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766" w:rsidRPr="009E7766" w:rsidRDefault="00FA6016" w:rsidP="009E7766">
      <w:pPr>
        <w:spacing w:before="120" w:after="120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2.</w:t>
      </w:r>
      <w:r w:rsidR="004E7452" w:rsidRPr="009C0590">
        <w:rPr>
          <w:b/>
          <w:sz w:val="32"/>
          <w:szCs w:val="32"/>
        </w:rPr>
        <w:t xml:space="preserve"> </w:t>
      </w:r>
      <w:r w:rsidR="009E7766" w:rsidRPr="00571849">
        <w:rPr>
          <w:b/>
          <w:sz w:val="32"/>
          <w:szCs w:val="32"/>
        </w:rPr>
        <w:t>ВАЛОВОЙ РЕГИОНАЛЬНЫЙ ПРОДУКТ (ВРП)</w:t>
      </w:r>
    </w:p>
    <w:p w:rsidR="009E7766" w:rsidRPr="001D368F" w:rsidRDefault="009E7766" w:rsidP="006866D2">
      <w:pPr>
        <w:spacing w:before="100" w:after="120" w:line="260" w:lineRule="exact"/>
        <w:jc w:val="center"/>
        <w:rPr>
          <w:b/>
          <w:sz w:val="32"/>
          <w:szCs w:val="32"/>
        </w:rPr>
      </w:pPr>
      <w:r w:rsidRPr="00571849">
        <w:rPr>
          <w:b/>
          <w:sz w:val="32"/>
          <w:szCs w:val="32"/>
        </w:rPr>
        <w:t xml:space="preserve">2.1. </w:t>
      </w:r>
      <w:r w:rsidRPr="00571849">
        <w:rPr>
          <w:b/>
          <w:spacing w:val="-4"/>
          <w:sz w:val="32"/>
          <w:szCs w:val="32"/>
        </w:rPr>
        <w:t>Динамика и структура валового регионального продукта</w:t>
      </w:r>
    </w:p>
    <w:p w:rsidR="00A9053D" w:rsidRPr="00BC21F0" w:rsidRDefault="00A9053D" w:rsidP="00835BB9">
      <w:pPr>
        <w:spacing w:line="228" w:lineRule="auto"/>
        <w:ind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Осуществлена первая оценка валового регионального продукта </w:t>
      </w:r>
      <w:r>
        <w:rPr>
          <w:sz w:val="28"/>
          <w:szCs w:val="28"/>
        </w:rPr>
        <w:br/>
        <w:t>за</w:t>
      </w:r>
      <w:r w:rsidR="008F3637" w:rsidRPr="008F3637">
        <w:rPr>
          <w:sz w:val="28"/>
          <w:szCs w:val="28"/>
        </w:rPr>
        <w:t xml:space="preserve"> </w:t>
      </w:r>
      <w:r w:rsidR="00845132" w:rsidRPr="00845132">
        <w:rPr>
          <w:sz w:val="28"/>
          <w:szCs w:val="28"/>
        </w:rPr>
        <w:t xml:space="preserve">I полугодие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8F3637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</w:t>
      </w:r>
      <w:r>
        <w:rPr>
          <w:sz w:val="28"/>
          <w:szCs w:val="28"/>
        </w:rPr>
        <w:t>. О</w:t>
      </w:r>
      <w:r w:rsidRPr="0031786C">
        <w:rPr>
          <w:sz w:val="28"/>
          <w:szCs w:val="28"/>
        </w:rPr>
        <w:t xml:space="preserve">бъем </w:t>
      </w:r>
      <w:r>
        <w:rPr>
          <w:sz w:val="28"/>
          <w:szCs w:val="28"/>
        </w:rPr>
        <w:t xml:space="preserve">ВРП в </w:t>
      </w:r>
      <w:r w:rsidR="00845132">
        <w:rPr>
          <w:sz w:val="28"/>
          <w:szCs w:val="28"/>
        </w:rPr>
        <w:t xml:space="preserve">I полугодии </w:t>
      </w:r>
      <w:r>
        <w:rPr>
          <w:sz w:val="28"/>
          <w:szCs w:val="28"/>
        </w:rPr>
        <w:t>20</w:t>
      </w:r>
      <w:r w:rsidRPr="00A50527">
        <w:rPr>
          <w:sz w:val="28"/>
          <w:szCs w:val="28"/>
        </w:rPr>
        <w:t>2</w:t>
      </w:r>
      <w:r w:rsidR="00FB0342">
        <w:rPr>
          <w:sz w:val="28"/>
          <w:szCs w:val="28"/>
        </w:rPr>
        <w:t>5</w:t>
      </w:r>
      <w:r w:rsidR="00B80477">
        <w:rPr>
          <w:sz w:val="28"/>
          <w:szCs w:val="28"/>
        </w:rPr>
        <w:t xml:space="preserve"> г.</w:t>
      </w:r>
      <w:r w:rsidR="00476C33" w:rsidRPr="00476C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1786C">
        <w:rPr>
          <w:sz w:val="28"/>
          <w:szCs w:val="28"/>
        </w:rPr>
        <w:t xml:space="preserve">текущих </w:t>
      </w:r>
      <w:r>
        <w:rPr>
          <w:spacing w:val="-4"/>
          <w:sz w:val="28"/>
          <w:szCs w:val="28"/>
        </w:rPr>
        <w:t>ценах сложился</w:t>
      </w:r>
      <w:r w:rsidR="005A6CB2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>в сумме</w:t>
      </w:r>
      <w:r w:rsidR="00A14840">
        <w:rPr>
          <w:spacing w:val="-4"/>
          <w:sz w:val="28"/>
          <w:szCs w:val="28"/>
        </w:rPr>
        <w:t xml:space="preserve"> </w:t>
      </w:r>
      <w:r w:rsidR="002C6223">
        <w:rPr>
          <w:spacing w:val="-4"/>
          <w:sz w:val="28"/>
          <w:szCs w:val="28"/>
        </w:rPr>
        <w:t xml:space="preserve"> </w:t>
      </w:r>
      <w:r w:rsidR="00BC21F0" w:rsidRPr="00BC21F0">
        <w:rPr>
          <w:spacing w:val="-4"/>
          <w:sz w:val="28"/>
          <w:szCs w:val="28"/>
        </w:rPr>
        <w:t>14</w:t>
      </w:r>
      <w:r w:rsidR="003B4B08">
        <w:rPr>
          <w:spacing w:val="-4"/>
          <w:sz w:val="28"/>
          <w:szCs w:val="28"/>
          <w:lang w:val="en-US"/>
        </w:rPr>
        <w:t> </w:t>
      </w:r>
      <w:r w:rsidR="00BC21F0" w:rsidRPr="00BC21F0">
        <w:rPr>
          <w:spacing w:val="-4"/>
          <w:sz w:val="28"/>
          <w:szCs w:val="28"/>
        </w:rPr>
        <w:t>097,7</w:t>
      </w:r>
      <w:r w:rsidR="002C6223" w:rsidRPr="00BC21F0">
        <w:rPr>
          <w:spacing w:val="-4"/>
          <w:sz w:val="28"/>
          <w:szCs w:val="28"/>
        </w:rPr>
        <w:t xml:space="preserve"> млн</w:t>
      </w:r>
      <w:r w:rsidR="00A14840" w:rsidRPr="00BC21F0">
        <w:rPr>
          <w:spacing w:val="-4"/>
          <w:sz w:val="28"/>
          <w:szCs w:val="28"/>
        </w:rPr>
        <w:t>. рублей</w:t>
      </w:r>
      <w:r w:rsidRPr="00BC21F0">
        <w:rPr>
          <w:spacing w:val="-4"/>
          <w:sz w:val="28"/>
          <w:szCs w:val="28"/>
        </w:rPr>
        <w:t xml:space="preserve">. Темп ВРП </w:t>
      </w:r>
      <w:r w:rsidRPr="00BC21F0">
        <w:rPr>
          <w:sz w:val="28"/>
          <w:szCs w:val="28"/>
        </w:rPr>
        <w:t xml:space="preserve">за </w:t>
      </w:r>
      <w:r w:rsidR="00845132" w:rsidRPr="00BC21F0">
        <w:rPr>
          <w:sz w:val="28"/>
          <w:szCs w:val="28"/>
        </w:rPr>
        <w:t xml:space="preserve">I полугодие </w:t>
      </w:r>
      <w:r w:rsidRPr="00BC21F0">
        <w:rPr>
          <w:spacing w:val="-4"/>
          <w:sz w:val="28"/>
          <w:szCs w:val="28"/>
        </w:rPr>
        <w:t>202</w:t>
      </w:r>
      <w:r w:rsidR="008F3637" w:rsidRPr="00BC21F0">
        <w:rPr>
          <w:spacing w:val="-4"/>
          <w:sz w:val="28"/>
          <w:szCs w:val="28"/>
        </w:rPr>
        <w:t>5</w:t>
      </w:r>
      <w:r w:rsidRPr="00BC21F0">
        <w:rPr>
          <w:spacing w:val="-4"/>
          <w:sz w:val="28"/>
          <w:szCs w:val="28"/>
        </w:rPr>
        <w:t xml:space="preserve"> г</w:t>
      </w:r>
      <w:r w:rsidR="00B80477" w:rsidRPr="00BC21F0">
        <w:rPr>
          <w:spacing w:val="-4"/>
          <w:sz w:val="28"/>
          <w:szCs w:val="28"/>
        </w:rPr>
        <w:t>.</w:t>
      </w:r>
      <w:r w:rsidR="00835BB9" w:rsidRPr="00BC21F0">
        <w:rPr>
          <w:spacing w:val="-4"/>
          <w:sz w:val="28"/>
          <w:szCs w:val="28"/>
        </w:rPr>
        <w:br/>
      </w:r>
      <w:r w:rsidRPr="00BC21F0">
        <w:rPr>
          <w:sz w:val="28"/>
          <w:szCs w:val="28"/>
        </w:rPr>
        <w:t xml:space="preserve">в сопоставимых ценах составил </w:t>
      </w:r>
      <w:r w:rsidRPr="00BC21F0">
        <w:rPr>
          <w:sz w:val="28"/>
          <w:szCs w:val="28"/>
          <w:lang w:val="be-BY"/>
        </w:rPr>
        <w:t>10</w:t>
      </w:r>
      <w:r w:rsidR="00BC21F0" w:rsidRPr="00BC21F0">
        <w:rPr>
          <w:sz w:val="28"/>
          <w:szCs w:val="28"/>
          <w:lang w:val="be-BY"/>
        </w:rPr>
        <w:t>0,8</w:t>
      </w:r>
      <w:r w:rsidRPr="00BC21F0">
        <w:rPr>
          <w:sz w:val="28"/>
          <w:szCs w:val="28"/>
        </w:rPr>
        <w:t xml:space="preserve">%. </w:t>
      </w:r>
    </w:p>
    <w:p w:rsidR="00A9053D" w:rsidRPr="002C76F6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3F0E0A">
        <w:rPr>
          <w:b/>
          <w:sz w:val="28"/>
          <w:szCs w:val="28"/>
        </w:rPr>
        <w:t>Производство валового регионального продукта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 w:rsidRPr="005A2B48">
        <w:rPr>
          <w:i/>
          <w:sz w:val="24"/>
          <w:szCs w:val="24"/>
        </w:rPr>
        <w:t>(</w:t>
      </w:r>
      <w:proofErr w:type="gramStart"/>
      <w:r w:rsidRPr="005A2B48">
        <w:rPr>
          <w:i/>
          <w:sz w:val="24"/>
          <w:szCs w:val="24"/>
        </w:rPr>
        <w:t>в</w:t>
      </w:r>
      <w:proofErr w:type="gramEnd"/>
      <w:r w:rsidRPr="005A2B48">
        <w:rPr>
          <w:i/>
          <w:sz w:val="24"/>
          <w:szCs w:val="24"/>
        </w:rPr>
        <w:t xml:space="preserve"> % к соответствующему периоду предыдущего года;</w:t>
      </w:r>
    </w:p>
    <w:p w:rsidR="00A9053D" w:rsidRDefault="00A9053D" w:rsidP="00A9053D">
      <w:pPr>
        <w:pStyle w:val="2"/>
        <w:spacing w:line="290" w:lineRule="exact"/>
        <w:ind w:firstLine="0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в сопоставимых ценах)</w:t>
      </w:r>
    </w:p>
    <w:p w:rsidR="00EF4A07" w:rsidRPr="00835BB9" w:rsidRDefault="00B11289" w:rsidP="00EB6924">
      <w:pPr>
        <w:ind w:left="-142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7BD9DD" wp14:editId="2061D299">
                <wp:simplePos x="0" y="0"/>
                <wp:positionH relativeFrom="column">
                  <wp:posOffset>1959610</wp:posOffset>
                </wp:positionH>
                <wp:positionV relativeFrom="paragraph">
                  <wp:posOffset>1715135</wp:posOffset>
                </wp:positionV>
                <wp:extent cx="536575" cy="253365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6575" cy="253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3E7" w:rsidRPr="00527B0D" w:rsidRDefault="000443E7" w:rsidP="002A5FFD">
                            <w:pP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  <w:lang w:val="en-US"/>
                              </w:rPr>
                              <w:t>4</w:t>
                            </w:r>
                            <w:r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339966"/>
                                <w:sz w:val="17"/>
                                <w:szCs w:val="24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154.3pt;margin-top:135.05pt;width:42.25pt;height:1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" filled="f" stroked="f">
                <v:textbox>
                  <w:txbxContent>
                    <w:p w:rsidR="000531EE" w:rsidRPr="00527B0D" w:rsidRDefault="000531EE" w:rsidP="002A5FFD">
                      <w:pP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  <w:lang w:val="en-US"/>
                        </w:rPr>
                        <w:t>4</w:t>
                      </w:r>
                      <w:r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 xml:space="preserve"> </w:t>
                      </w:r>
                      <w:r w:rsidRPr="00527B0D">
                        <w:rPr>
                          <w:rFonts w:ascii="Arial" w:hAnsi="Arial"/>
                          <w:b/>
                          <w:color w:val="339966"/>
                          <w:sz w:val="17"/>
                          <w:szCs w:val="24"/>
                        </w:rPr>
                        <w:t>г.</w:t>
                      </w:r>
                    </w:p>
                  </w:txbxContent>
                </v:textbox>
              </v:shape>
            </w:pict>
          </mc:Fallback>
        </mc:AlternateContent>
      </w:r>
      <w:r w:rsidR="00133373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3D8ECDB" wp14:editId="14036D05">
                <wp:simplePos x="0" y="0"/>
                <wp:positionH relativeFrom="column">
                  <wp:posOffset>4841691</wp:posOffset>
                </wp:positionH>
                <wp:positionV relativeFrom="paragraph">
                  <wp:posOffset>1724660</wp:posOffset>
                </wp:positionV>
                <wp:extent cx="590550" cy="257175"/>
                <wp:effectExtent l="0" t="0" r="0" b="952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3E7" w:rsidRPr="002B0A63" w:rsidRDefault="000443E7" w:rsidP="002B0A63">
                            <w:pPr>
                              <w:ind w:left="-57" w:right="-57"/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202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  <w:lang w:val="en-US"/>
                              </w:rPr>
                              <w:t>5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 xml:space="preserve"> </w:t>
                            </w:r>
                            <w:r w:rsidRPr="00EC6336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г</w:t>
                            </w:r>
                            <w:r w:rsidRPr="00527B0D"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17"/>
                                <w:szCs w:val="24"/>
                                <w:vertAlign w:val="superscript"/>
                              </w:rPr>
                              <w:t>1)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27" type="#_x0000_t202" style="position:absolute;left:0;text-align:left;margin-left:381.25pt;margin-top:135.8pt;width:46.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" filled="f" stroked="f">
                <v:textbox>
                  <w:txbxContent>
                    <w:p w:rsidR="002B0A63" w:rsidRPr="002B0A63" w:rsidRDefault="000531EE" w:rsidP="002B0A63">
                      <w:pPr>
                        <w:ind w:left="-57" w:right="-57"/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  <w:vertAlign w:val="superscript"/>
                        </w:rPr>
                      </w:pP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202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  <w:lang w:val="en-US"/>
                        </w:rPr>
                        <w:t>5</w:t>
                      </w:r>
                      <w:r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 xml:space="preserve"> </w:t>
                      </w:r>
                      <w:r w:rsidRPr="00EC6336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г</w:t>
                      </w:r>
                      <w:r w:rsidRPr="00527B0D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</w:rPr>
                        <w:t>.</w:t>
                      </w:r>
                      <w:r w:rsidR="002B0A63">
                        <w:rPr>
                          <w:rFonts w:ascii="Arial" w:hAnsi="Arial"/>
                          <w:b/>
                          <w:color w:val="FF0000"/>
                          <w:sz w:val="17"/>
                          <w:szCs w:val="24"/>
                          <w:vertAlign w:val="superscript"/>
                        </w:rPr>
                        <w:t>1)</w:t>
                      </w:r>
                    </w:p>
                  </w:txbxContent>
                </v:textbox>
              </v:shape>
            </w:pict>
          </mc:Fallback>
        </mc:AlternateContent>
      </w:r>
      <w:r w:rsidR="00D835FA" w:rsidRPr="00845132">
        <w:rPr>
          <w:noProof/>
          <w:color w:val="FF0000"/>
        </w:rPr>
        <w:drawing>
          <wp:inline distT="0" distB="0" distL="0" distR="0" wp14:anchorId="4B9F4A31" wp14:editId="38EE1716">
            <wp:extent cx="6019800" cy="19812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45132" w:rsidRDefault="00845132" w:rsidP="00845132">
      <w:pPr>
        <w:pStyle w:val="2"/>
        <w:spacing w:line="240" w:lineRule="exact"/>
        <w:ind w:left="-340" w:right="-340" w:firstLine="0"/>
        <w:jc w:val="center"/>
        <w:rPr>
          <w:b/>
          <w:sz w:val="28"/>
          <w:szCs w:val="28"/>
        </w:rPr>
      </w:pPr>
      <w:r>
        <w:rPr>
          <w:noProof/>
          <w:sz w:val="20"/>
          <w:vertAlign w:val="superscrip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AF76F4" wp14:editId="40734170">
                <wp:simplePos x="0" y="0"/>
                <wp:positionH relativeFrom="column">
                  <wp:posOffset>-90805</wp:posOffset>
                </wp:positionH>
                <wp:positionV relativeFrom="paragraph">
                  <wp:posOffset>133350</wp:posOffset>
                </wp:positionV>
                <wp:extent cx="1809750" cy="0"/>
                <wp:effectExtent l="13335" t="13970" r="5715" b="508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097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7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15pt,10.5pt" to="135.3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"/>
            </w:pict>
          </mc:Fallback>
        </mc:AlternateContent>
      </w:r>
    </w:p>
    <w:p w:rsidR="00845132" w:rsidRPr="00D92E45" w:rsidRDefault="00845132" w:rsidP="00845132">
      <w:pPr>
        <w:pStyle w:val="2"/>
        <w:spacing w:before="60" w:line="200" w:lineRule="exact"/>
        <w:ind w:left="-340" w:right="-340"/>
        <w:jc w:val="left"/>
        <w:rPr>
          <w:sz w:val="20"/>
        </w:rPr>
      </w:pPr>
      <w:r>
        <w:rPr>
          <w:sz w:val="20"/>
          <w:vertAlign w:val="superscript"/>
        </w:rPr>
        <w:t>1</w:t>
      </w:r>
      <w:r w:rsidRPr="00D92E45">
        <w:rPr>
          <w:sz w:val="20"/>
          <w:vertAlign w:val="superscript"/>
        </w:rPr>
        <w:t>)</w:t>
      </w:r>
      <w:r>
        <w:rPr>
          <w:sz w:val="20"/>
        </w:rPr>
        <w:t xml:space="preserve"> </w:t>
      </w:r>
      <w:r w:rsidRPr="00D92E45">
        <w:rPr>
          <w:sz w:val="20"/>
        </w:rPr>
        <w:t>Данные по периодам 202</w:t>
      </w:r>
      <w:r>
        <w:rPr>
          <w:sz w:val="20"/>
        </w:rPr>
        <w:t>5</w:t>
      </w:r>
      <w:r w:rsidRPr="00D92E45">
        <w:rPr>
          <w:sz w:val="20"/>
        </w:rPr>
        <w:t xml:space="preserve"> года уточнены в связи со второй оценкой ВРП за </w:t>
      </w:r>
      <w:r w:rsidRPr="00D92E45">
        <w:rPr>
          <w:sz w:val="20"/>
          <w:lang w:val="en-US"/>
        </w:rPr>
        <w:t>I</w:t>
      </w:r>
      <w:r w:rsidRPr="00D92E45">
        <w:rPr>
          <w:sz w:val="20"/>
        </w:rPr>
        <w:t xml:space="preserve"> квартал 202</w:t>
      </w:r>
      <w:r>
        <w:rPr>
          <w:sz w:val="20"/>
        </w:rPr>
        <w:t xml:space="preserve">5 </w:t>
      </w:r>
      <w:r w:rsidRPr="00D92E45">
        <w:rPr>
          <w:sz w:val="20"/>
        </w:rPr>
        <w:t>г.</w:t>
      </w:r>
    </w:p>
    <w:p w:rsidR="00B057CA" w:rsidRDefault="00B057CA" w:rsidP="004B7B79">
      <w:pPr>
        <w:pStyle w:val="2"/>
        <w:spacing w:before="120" w:after="120" w:line="280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527B0D">
        <w:rPr>
          <w:b/>
          <w:sz w:val="28"/>
          <w:szCs w:val="28"/>
        </w:rPr>
        <w:t>аловой региональный продукт и валовая добавленная стоимость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1203"/>
        <w:gridCol w:w="1208"/>
        <w:gridCol w:w="1854"/>
      </w:tblGrid>
      <w:tr w:rsidR="00B057CA" w:rsidRPr="007F126A" w:rsidTr="002818A9">
        <w:trPr>
          <w:tblHeader/>
          <w:jc w:val="center"/>
        </w:trPr>
        <w:tc>
          <w:tcPr>
            <w:tcW w:w="4661" w:type="dxa"/>
            <w:vMerge w:val="restart"/>
            <w:shd w:val="clear" w:color="auto" w:fill="auto"/>
            <w:noWrap/>
          </w:tcPr>
          <w:p w:rsidR="00B057CA" w:rsidRPr="007F126A" w:rsidRDefault="00B057CA" w:rsidP="005A4497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65" w:type="dxa"/>
            <w:gridSpan w:val="3"/>
            <w:shd w:val="clear" w:color="auto" w:fill="auto"/>
            <w:noWrap/>
          </w:tcPr>
          <w:p w:rsidR="00B057CA" w:rsidRPr="00924817" w:rsidRDefault="00D94099" w:rsidP="00D94099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 w:rsidRPr="00D94099">
              <w:rPr>
                <w:sz w:val="24"/>
                <w:szCs w:val="24"/>
              </w:rPr>
              <w:t>I полугодие 202</w:t>
            </w:r>
            <w:r>
              <w:rPr>
                <w:sz w:val="24"/>
                <w:szCs w:val="24"/>
                <w:lang w:val="en-US"/>
              </w:rPr>
              <w:t>5</w:t>
            </w:r>
            <w:r w:rsidRPr="00D94099">
              <w:rPr>
                <w:sz w:val="24"/>
                <w:szCs w:val="24"/>
              </w:rPr>
              <w:t xml:space="preserve"> г.</w:t>
            </w:r>
          </w:p>
        </w:tc>
      </w:tr>
      <w:tr w:rsidR="00B057CA" w:rsidRPr="007F126A" w:rsidTr="002818A9">
        <w:trPr>
          <w:trHeight w:val="255"/>
          <w:tblHeader/>
          <w:jc w:val="center"/>
        </w:trPr>
        <w:tc>
          <w:tcPr>
            <w:tcW w:w="4661" w:type="dxa"/>
            <w:vMerge/>
            <w:shd w:val="clear" w:color="auto" w:fill="auto"/>
            <w:noWrap/>
          </w:tcPr>
          <w:p w:rsidR="00B057CA" w:rsidRPr="007F126A" w:rsidRDefault="00B057CA" w:rsidP="005A4497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41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E20CA4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54" w:type="dxa"/>
            <w:vMerge w:val="restart"/>
            <w:shd w:val="clear" w:color="auto" w:fill="auto"/>
            <w:noWrap/>
          </w:tcPr>
          <w:p w:rsidR="004B7B79" w:rsidRPr="00B11882" w:rsidRDefault="00ED2A2A" w:rsidP="004B7B7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</w:t>
            </w:r>
            <w:r w:rsidRPr="00301129">
              <w:rPr>
                <w:sz w:val="24"/>
                <w:szCs w:val="24"/>
              </w:rPr>
              <w:br/>
            </w:r>
            <w:r w:rsidR="00D94099" w:rsidRPr="00D94099">
              <w:rPr>
                <w:sz w:val="24"/>
                <w:szCs w:val="24"/>
              </w:rPr>
              <w:t xml:space="preserve">I полугодию </w:t>
            </w:r>
          </w:p>
          <w:p w:rsidR="00ED2A2A" w:rsidRPr="005916FA" w:rsidRDefault="004B7B79" w:rsidP="004B7B7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4B7B79">
              <w:rPr>
                <w:sz w:val="24"/>
                <w:szCs w:val="24"/>
              </w:rPr>
              <w:t xml:space="preserve"> </w:t>
            </w:r>
            <w:r w:rsidR="00A9053D">
              <w:rPr>
                <w:sz w:val="24"/>
                <w:szCs w:val="24"/>
              </w:rPr>
              <w:t>202</w:t>
            </w:r>
            <w:r w:rsidR="00B80477">
              <w:rPr>
                <w:sz w:val="24"/>
                <w:szCs w:val="24"/>
              </w:rPr>
              <w:t>4</w:t>
            </w:r>
            <w:r w:rsidR="00A9053D">
              <w:rPr>
                <w:sz w:val="24"/>
                <w:szCs w:val="24"/>
              </w:rPr>
              <w:t xml:space="preserve"> г</w:t>
            </w:r>
            <w:r w:rsidR="00175753">
              <w:rPr>
                <w:sz w:val="24"/>
                <w:szCs w:val="24"/>
              </w:rPr>
              <w:t>.</w:t>
            </w:r>
          </w:p>
          <w:p w:rsidR="00B057CA" w:rsidRPr="00267E8C" w:rsidRDefault="00ED2A2A" w:rsidP="00696B56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066FED">
              <w:rPr>
                <w:spacing w:val="-4"/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066FED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66FED">
              <w:rPr>
                <w:spacing w:val="-4"/>
                <w:sz w:val="24"/>
                <w:szCs w:val="24"/>
              </w:rPr>
              <w:t>ценах)</w:t>
            </w:r>
          </w:p>
        </w:tc>
      </w:tr>
      <w:tr w:rsidR="00B057CA" w:rsidRPr="007F126A" w:rsidTr="002818A9">
        <w:trPr>
          <w:trHeight w:val="525"/>
          <w:tblHeader/>
          <w:jc w:val="center"/>
        </w:trPr>
        <w:tc>
          <w:tcPr>
            <w:tcW w:w="4661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7F126A" w:rsidRDefault="00B057CA" w:rsidP="002A5FFD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AB69C0" w:rsidRDefault="00B057CA" w:rsidP="005A4497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B057CA" w:rsidRPr="00267E8C" w:rsidRDefault="00B057CA" w:rsidP="002A5FFD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A9053D" w:rsidRPr="007F126A" w:rsidTr="002818A9">
        <w:trPr>
          <w:trHeight w:val="20"/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B63E61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20" w:after="2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 w:rsidRPr="00BB1607">
              <w:rPr>
                <w:b/>
                <w:sz w:val="24"/>
                <w:szCs w:val="24"/>
              </w:rPr>
              <w:t>14 097,7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A9053D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BB1607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 w:rsidRPr="00BB1607">
              <w:rPr>
                <w:b/>
                <w:sz w:val="24"/>
                <w:szCs w:val="24"/>
              </w:rPr>
              <w:t>100,8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B63E61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20" w:after="2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A9053D" w:rsidP="00B63E61">
            <w:pPr>
              <w:widowControl w:val="0"/>
              <w:suppressAutoHyphens/>
              <w:spacing w:before="20" w:after="20" w:line="240" w:lineRule="exact"/>
              <w:ind w:left="-108" w:right="170" w:firstLine="108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A9053D" w:rsidP="00B63E61">
            <w:pPr>
              <w:widowControl w:val="0"/>
              <w:tabs>
                <w:tab w:val="left" w:pos="2765"/>
              </w:tabs>
              <w:suppressAutoHyphens/>
              <w:spacing w:before="20" w:after="20"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A9053D" w:rsidP="00B63E61">
            <w:pPr>
              <w:widowControl w:val="0"/>
              <w:tabs>
                <w:tab w:val="left" w:pos="2765"/>
              </w:tabs>
              <w:suppressAutoHyphens/>
              <w:spacing w:before="20" w:after="20"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B63E61">
            <w:pPr>
              <w:pStyle w:val="1"/>
              <w:keepNext w:val="0"/>
              <w:widowControl w:val="0"/>
              <w:tabs>
                <w:tab w:val="left" w:pos="214"/>
              </w:tabs>
              <w:suppressAutoHyphens/>
              <w:spacing w:before="20" w:after="20" w:line="24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валовая добавленная стоимость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4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  <w:lang w:val="en-US"/>
              </w:rPr>
            </w:pPr>
            <w:r w:rsidRPr="00BB1607">
              <w:rPr>
                <w:b/>
                <w:sz w:val="24"/>
                <w:szCs w:val="24"/>
              </w:rPr>
              <w:t>12 616,6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4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E800EC">
              <w:rPr>
                <w:b/>
                <w:sz w:val="24"/>
                <w:szCs w:val="24"/>
              </w:rPr>
              <w:t>89,5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4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 w:rsidRPr="00E800EC">
              <w:rPr>
                <w:b/>
                <w:sz w:val="24"/>
                <w:szCs w:val="24"/>
              </w:rPr>
              <w:t>100,8</w:t>
            </w:r>
          </w:p>
        </w:tc>
      </w:tr>
      <w:tr w:rsidR="00A9053D" w:rsidRPr="007F126A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2818A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60" w:after="40" w:line="160" w:lineRule="exact"/>
              <w:ind w:left="499"/>
              <w:rPr>
                <w:b w:val="0"/>
                <w:sz w:val="25"/>
                <w:szCs w:val="25"/>
              </w:rPr>
            </w:pPr>
            <w:r w:rsidRPr="00267E8C">
              <w:rPr>
                <w:b w:val="0"/>
                <w:sz w:val="24"/>
                <w:szCs w:val="24"/>
              </w:rPr>
              <w:t>из нее</w:t>
            </w:r>
            <w:r w:rsidRPr="00267E8C">
              <w:rPr>
                <w:b w:val="0"/>
                <w:sz w:val="25"/>
                <w:szCs w:val="25"/>
              </w:rPr>
              <w:t>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left="-113" w:right="85" w:firstLine="108"/>
              <w:jc w:val="right"/>
              <w:rPr>
                <w:sz w:val="25"/>
                <w:szCs w:val="25"/>
                <w:highlight w:val="yellow"/>
                <w:lang w:val="en-US"/>
              </w:rPr>
            </w:pP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A9053D" w:rsidP="00A9053D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60" w:after="40" w:line="16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A9053D" w:rsidRPr="00FB5396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Default="00A9053D" w:rsidP="00B63E61">
            <w:pPr>
              <w:widowControl w:val="0"/>
              <w:tabs>
                <w:tab w:val="left" w:pos="160"/>
                <w:tab w:val="left" w:pos="2765"/>
              </w:tabs>
              <w:suppressAutoHyphens/>
              <w:spacing w:before="20" w:after="20" w:line="220" w:lineRule="exact"/>
              <w:ind w:left="160"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сельское, лесное и рыбное хозяйство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BB1607">
              <w:rPr>
                <w:sz w:val="24"/>
                <w:szCs w:val="24"/>
              </w:rPr>
              <w:t>485,9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3,5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  <w:lang w:val="en-US"/>
              </w:rPr>
            </w:pPr>
            <w:r w:rsidRPr="00E800EC">
              <w:rPr>
                <w:sz w:val="24"/>
                <w:szCs w:val="24"/>
              </w:rPr>
              <w:t>96,5</w:t>
            </w:r>
          </w:p>
        </w:tc>
      </w:tr>
      <w:tr w:rsidR="00C13C39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B63E61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BB1607">
              <w:rPr>
                <w:sz w:val="24"/>
                <w:szCs w:val="24"/>
              </w:rPr>
              <w:t>709,9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5,0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104,2</w:t>
            </w:r>
          </w:p>
        </w:tc>
      </w:tr>
      <w:tr w:rsidR="00C13C39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B63E61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BB1607">
              <w:rPr>
                <w:sz w:val="24"/>
                <w:szCs w:val="24"/>
              </w:rPr>
              <w:t>3 285,3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23,3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93,7</w:t>
            </w:r>
          </w:p>
        </w:tc>
      </w:tr>
      <w:tr w:rsidR="00C13C39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B63E61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BB1607">
              <w:rPr>
                <w:sz w:val="24"/>
                <w:szCs w:val="24"/>
              </w:rPr>
              <w:t>760,1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5,4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110,9</w:t>
            </w:r>
          </w:p>
        </w:tc>
      </w:tr>
      <w:tr w:rsidR="00C13C39" w:rsidRPr="00320C57" w:rsidTr="002818A9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B63E61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BB1607">
              <w:rPr>
                <w:sz w:val="24"/>
                <w:szCs w:val="24"/>
              </w:rPr>
              <w:t>160,1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1,1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96,1</w:t>
            </w:r>
          </w:p>
        </w:tc>
      </w:tr>
      <w:tr w:rsidR="00C13C39" w:rsidRPr="00320C57" w:rsidTr="00032F57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B63E61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BB1607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BB1607">
              <w:rPr>
                <w:sz w:val="24"/>
                <w:szCs w:val="24"/>
              </w:rPr>
              <w:t>759,8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5,4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114,9</w:t>
            </w:r>
          </w:p>
        </w:tc>
      </w:tr>
      <w:tr w:rsidR="00C13C39" w:rsidRPr="00320C57" w:rsidTr="00175753">
        <w:trPr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B63E61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D573C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D573CC">
              <w:rPr>
                <w:sz w:val="24"/>
                <w:szCs w:val="24"/>
              </w:rPr>
              <w:t>779,2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5,5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105,4</w:t>
            </w:r>
          </w:p>
        </w:tc>
      </w:tr>
      <w:tr w:rsidR="00C13C39" w:rsidRPr="00320C57" w:rsidTr="00175753">
        <w:trPr>
          <w:trHeight w:val="723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B63E61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D573C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D573CC">
              <w:rPr>
                <w:sz w:val="24"/>
                <w:szCs w:val="24"/>
              </w:rPr>
              <w:t>759,1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5,4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100,5</w:t>
            </w:r>
          </w:p>
        </w:tc>
      </w:tr>
      <w:tr w:rsidR="00C13C39" w:rsidRPr="00320C57" w:rsidTr="00175753">
        <w:trPr>
          <w:jc w:val="center"/>
        </w:trPr>
        <w:tc>
          <w:tcPr>
            <w:tcW w:w="46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Default="00C13C39" w:rsidP="00B63E61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информация и связь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D573C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D573CC">
              <w:rPr>
                <w:sz w:val="24"/>
                <w:szCs w:val="24"/>
              </w:rPr>
              <w:t>315,2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2,2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3C39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  <w:r w:rsidRPr="00E800EC">
              <w:rPr>
                <w:sz w:val="24"/>
                <w:szCs w:val="24"/>
              </w:rPr>
              <w:t>106,7</w:t>
            </w:r>
          </w:p>
        </w:tc>
      </w:tr>
      <w:tr w:rsidR="00A9053D" w:rsidRPr="007F126A" w:rsidTr="00032F57">
        <w:trPr>
          <w:trHeight w:val="207"/>
          <w:jc w:val="center"/>
        </w:trPr>
        <w:tc>
          <w:tcPr>
            <w:tcW w:w="46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267E8C" w:rsidRDefault="00A9053D" w:rsidP="00B63E61">
            <w:pPr>
              <w:pStyle w:val="1"/>
              <w:keepNext w:val="0"/>
              <w:widowControl w:val="0"/>
              <w:suppressAutoHyphens/>
              <w:spacing w:before="20" w:after="20" w:line="22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D573C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b/>
                <w:sz w:val="24"/>
                <w:szCs w:val="24"/>
                <w:highlight w:val="yellow"/>
              </w:rPr>
            </w:pPr>
            <w:r w:rsidRPr="00D573CC">
              <w:rPr>
                <w:b/>
                <w:sz w:val="24"/>
                <w:szCs w:val="24"/>
              </w:rPr>
              <w:t>1 481,1</w:t>
            </w:r>
          </w:p>
        </w:tc>
        <w:tc>
          <w:tcPr>
            <w:tcW w:w="12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E800EC" w:rsidP="00B63E6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b/>
                <w:sz w:val="24"/>
                <w:szCs w:val="24"/>
                <w:highlight w:val="yellow"/>
              </w:rPr>
            </w:pPr>
            <w:r w:rsidRPr="00E800EC">
              <w:rPr>
                <w:b/>
                <w:sz w:val="24"/>
                <w:szCs w:val="24"/>
              </w:rPr>
              <w:t>10,5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9053D" w:rsidRPr="00387832" w:rsidRDefault="00E800EC" w:rsidP="00B63E61">
            <w:pPr>
              <w:tabs>
                <w:tab w:val="left" w:pos="0"/>
              </w:tabs>
              <w:spacing w:before="20" w:after="20" w:line="220" w:lineRule="exact"/>
              <w:ind w:right="601"/>
              <w:jc w:val="right"/>
              <w:rPr>
                <w:b/>
                <w:sz w:val="24"/>
                <w:szCs w:val="24"/>
                <w:highlight w:val="yellow"/>
              </w:rPr>
            </w:pPr>
            <w:r w:rsidRPr="00E800EC">
              <w:rPr>
                <w:b/>
                <w:sz w:val="24"/>
                <w:szCs w:val="24"/>
              </w:rPr>
              <w:t>100,8</w:t>
            </w:r>
          </w:p>
        </w:tc>
      </w:tr>
    </w:tbl>
    <w:p w:rsidR="00FD37E9" w:rsidRPr="006866D2" w:rsidRDefault="00FD37E9" w:rsidP="00B63E61">
      <w:pPr>
        <w:pStyle w:val="2"/>
        <w:spacing w:before="20" w:after="20" w:line="220" w:lineRule="exact"/>
        <w:ind w:firstLine="0"/>
        <w:jc w:val="center"/>
        <w:rPr>
          <w:b/>
          <w:sz w:val="20"/>
          <w:lang w:val="be-BY"/>
        </w:rPr>
      </w:pPr>
    </w:p>
    <w:p w:rsidR="00B057CA" w:rsidRPr="007C2D78" w:rsidRDefault="00B057CA" w:rsidP="00B057CA">
      <w:pPr>
        <w:pStyle w:val="2"/>
        <w:spacing w:line="280" w:lineRule="exact"/>
        <w:ind w:firstLine="0"/>
        <w:jc w:val="center"/>
        <w:rPr>
          <w:b/>
          <w:sz w:val="28"/>
          <w:szCs w:val="28"/>
          <w:lang w:val="be-BY"/>
        </w:rPr>
      </w:pPr>
      <w:r w:rsidRPr="00FB2E5A">
        <w:rPr>
          <w:b/>
          <w:sz w:val="28"/>
          <w:szCs w:val="28"/>
        </w:rPr>
        <w:t xml:space="preserve">Влияние основных видов экономической деятельности </w:t>
      </w:r>
      <w:r w:rsidRPr="00FB2E5A">
        <w:rPr>
          <w:b/>
          <w:sz w:val="28"/>
          <w:szCs w:val="28"/>
        </w:rPr>
        <w:br/>
        <w:t xml:space="preserve">на формирование темпа ВРП </w:t>
      </w:r>
      <w:r w:rsidR="00B80477">
        <w:rPr>
          <w:b/>
          <w:sz w:val="28"/>
          <w:szCs w:val="28"/>
        </w:rPr>
        <w:t>в</w:t>
      </w:r>
      <w:r w:rsidR="00BA54DA" w:rsidRPr="00BA54DA">
        <w:rPr>
          <w:b/>
          <w:sz w:val="28"/>
          <w:szCs w:val="28"/>
        </w:rPr>
        <w:t xml:space="preserve"> </w:t>
      </w:r>
      <w:r w:rsidR="00D94099" w:rsidRPr="00D94099">
        <w:rPr>
          <w:b/>
          <w:sz w:val="28"/>
          <w:szCs w:val="28"/>
        </w:rPr>
        <w:t xml:space="preserve">I полугодии </w:t>
      </w:r>
      <w:r w:rsidRPr="00FB2E5A">
        <w:rPr>
          <w:b/>
          <w:sz w:val="28"/>
          <w:szCs w:val="28"/>
        </w:rPr>
        <w:t>202</w:t>
      </w:r>
      <w:r w:rsidR="00030201">
        <w:rPr>
          <w:b/>
          <w:sz w:val="28"/>
          <w:szCs w:val="28"/>
          <w:lang w:val="be-BY"/>
        </w:rPr>
        <w:t>5</w:t>
      </w:r>
      <w:r w:rsidRPr="00FB2E5A">
        <w:rPr>
          <w:b/>
          <w:sz w:val="28"/>
          <w:szCs w:val="28"/>
        </w:rPr>
        <w:t xml:space="preserve"> г</w:t>
      </w:r>
      <w:r w:rsidR="00030201">
        <w:rPr>
          <w:b/>
          <w:sz w:val="28"/>
          <w:szCs w:val="28"/>
          <w:lang w:val="be-BY"/>
        </w:rPr>
        <w:t>.</w:t>
      </w:r>
    </w:p>
    <w:p w:rsidR="00A27528" w:rsidRDefault="00F31BD5" w:rsidP="00800CA0">
      <w:pPr>
        <w:ind w:left="-284"/>
        <w:rPr>
          <w:b/>
          <w:sz w:val="32"/>
          <w:szCs w:val="32"/>
        </w:rPr>
      </w:pPr>
      <w:r>
        <w:rPr>
          <w:noProof/>
        </w:rPr>
        <w:drawing>
          <wp:inline distT="0" distB="0" distL="0" distR="0" wp14:anchorId="10477921" wp14:editId="20FEAEFF">
            <wp:extent cx="5943600" cy="207645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D94099" w:rsidRPr="001D368F" w:rsidRDefault="00D94099" w:rsidP="00D94099">
      <w:pPr>
        <w:spacing w:after="120" w:line="26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2.2</w:t>
      </w:r>
      <w:r w:rsidRPr="001D368F">
        <w:rPr>
          <w:b/>
          <w:sz w:val="32"/>
          <w:szCs w:val="32"/>
        </w:rPr>
        <w:t xml:space="preserve">. </w:t>
      </w:r>
      <w:r>
        <w:rPr>
          <w:b/>
          <w:spacing w:val="-4"/>
          <w:sz w:val="32"/>
          <w:szCs w:val="32"/>
        </w:rPr>
        <w:t>Вторая оценка</w:t>
      </w:r>
      <w:r w:rsidRPr="005E19A2">
        <w:rPr>
          <w:b/>
          <w:spacing w:val="-4"/>
          <w:sz w:val="32"/>
          <w:szCs w:val="32"/>
        </w:rPr>
        <w:t xml:space="preserve"> валового регионального продукта</w:t>
      </w:r>
    </w:p>
    <w:p w:rsidR="00D94099" w:rsidRPr="009B4AE8" w:rsidRDefault="00D94099" w:rsidP="00D94099">
      <w:pPr>
        <w:spacing w:line="228" w:lineRule="auto"/>
        <w:ind w:firstLine="709"/>
        <w:jc w:val="both"/>
        <w:rPr>
          <w:sz w:val="28"/>
          <w:szCs w:val="28"/>
        </w:rPr>
      </w:pPr>
      <w:r w:rsidRPr="00080C89">
        <w:rPr>
          <w:sz w:val="28"/>
          <w:szCs w:val="28"/>
        </w:rPr>
        <w:t xml:space="preserve">Осуществлена </w:t>
      </w:r>
      <w:r w:rsidRPr="00696B56">
        <w:rPr>
          <w:sz w:val="28"/>
          <w:szCs w:val="28"/>
        </w:rPr>
        <w:t>вторая оценка ВРП</w:t>
      </w:r>
      <w:r w:rsidRPr="004D56AA">
        <w:rPr>
          <w:sz w:val="28"/>
          <w:szCs w:val="28"/>
        </w:rPr>
        <w:t xml:space="preserve"> </w:t>
      </w:r>
      <w:r w:rsidRPr="00696B56">
        <w:rPr>
          <w:sz w:val="28"/>
          <w:szCs w:val="28"/>
        </w:rPr>
        <w:t>за I квартал 202</w:t>
      </w:r>
      <w:r w:rsidRPr="00D94099">
        <w:rPr>
          <w:sz w:val="28"/>
          <w:szCs w:val="28"/>
        </w:rPr>
        <w:t>5</w:t>
      </w:r>
      <w:r w:rsidRPr="00696B56">
        <w:rPr>
          <w:sz w:val="28"/>
          <w:szCs w:val="28"/>
        </w:rPr>
        <w:t> г</w:t>
      </w:r>
      <w:r>
        <w:rPr>
          <w:sz w:val="28"/>
          <w:szCs w:val="28"/>
        </w:rPr>
        <w:t>. производственным методом. В</w:t>
      </w:r>
      <w:r w:rsidRPr="00080C89">
        <w:rPr>
          <w:sz w:val="28"/>
          <w:szCs w:val="28"/>
        </w:rPr>
        <w:t xml:space="preserve"> </w:t>
      </w:r>
      <w:r w:rsidRPr="00696B56">
        <w:rPr>
          <w:sz w:val="28"/>
          <w:szCs w:val="28"/>
        </w:rPr>
        <w:t>I</w:t>
      </w:r>
      <w:r>
        <w:rPr>
          <w:sz w:val="28"/>
          <w:szCs w:val="28"/>
        </w:rPr>
        <w:t xml:space="preserve"> квартале 20</w:t>
      </w:r>
      <w:r w:rsidRPr="00FD386C">
        <w:rPr>
          <w:sz w:val="28"/>
          <w:szCs w:val="28"/>
        </w:rPr>
        <w:t>2</w:t>
      </w:r>
      <w:r w:rsidRPr="00D94099">
        <w:rPr>
          <w:sz w:val="28"/>
          <w:szCs w:val="28"/>
        </w:rPr>
        <w:t>5</w:t>
      </w:r>
      <w:r w:rsidRPr="00080C89">
        <w:rPr>
          <w:sz w:val="28"/>
          <w:szCs w:val="28"/>
        </w:rPr>
        <w:t xml:space="preserve"> г. </w:t>
      </w:r>
      <w:r>
        <w:rPr>
          <w:sz w:val="28"/>
          <w:szCs w:val="28"/>
        </w:rPr>
        <w:t xml:space="preserve">объем ВРП составил </w:t>
      </w:r>
      <w:r w:rsidR="003228B3">
        <w:rPr>
          <w:sz w:val="28"/>
          <w:szCs w:val="28"/>
        </w:rPr>
        <w:br/>
      </w:r>
      <w:r>
        <w:rPr>
          <w:sz w:val="28"/>
          <w:szCs w:val="28"/>
        </w:rPr>
        <w:t xml:space="preserve">в текущих ценах </w:t>
      </w:r>
      <w:r w:rsidR="00B63E61" w:rsidRPr="00B63E61">
        <w:rPr>
          <w:sz w:val="28"/>
          <w:szCs w:val="28"/>
        </w:rPr>
        <w:t>6</w:t>
      </w:r>
      <w:r w:rsidR="00B63E61">
        <w:rPr>
          <w:sz w:val="28"/>
          <w:szCs w:val="28"/>
        </w:rPr>
        <w:t> </w:t>
      </w:r>
      <w:r w:rsidR="00B63E61" w:rsidRPr="00B63E61">
        <w:rPr>
          <w:sz w:val="28"/>
          <w:szCs w:val="28"/>
        </w:rPr>
        <w:t>962</w:t>
      </w:r>
      <w:r w:rsidR="00B63E61">
        <w:rPr>
          <w:sz w:val="28"/>
          <w:szCs w:val="28"/>
        </w:rPr>
        <w:t>,</w:t>
      </w:r>
      <w:r w:rsidR="00B63E61" w:rsidRPr="00B63E61">
        <w:rPr>
          <w:sz w:val="28"/>
          <w:szCs w:val="28"/>
        </w:rPr>
        <w:t>6</w:t>
      </w:r>
      <w:r w:rsidR="00B63E61">
        <w:rPr>
          <w:sz w:val="28"/>
          <w:szCs w:val="28"/>
        </w:rPr>
        <w:t xml:space="preserve"> </w:t>
      </w:r>
      <w:r w:rsidRPr="003E60AE">
        <w:rPr>
          <w:sz w:val="28"/>
          <w:szCs w:val="28"/>
        </w:rPr>
        <w:t>мл</w:t>
      </w:r>
      <w:r w:rsidR="00B63E61">
        <w:rPr>
          <w:sz w:val="28"/>
          <w:szCs w:val="28"/>
        </w:rPr>
        <w:t>н</w:t>
      </w:r>
      <w:r w:rsidRPr="0031786C">
        <w:rPr>
          <w:sz w:val="28"/>
          <w:szCs w:val="28"/>
        </w:rPr>
        <w:t>.</w:t>
      </w:r>
      <w:r w:rsidRPr="00844420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, или </w:t>
      </w:r>
      <w:r w:rsidRPr="00080C89">
        <w:rPr>
          <w:sz w:val="28"/>
          <w:szCs w:val="28"/>
        </w:rPr>
        <w:t xml:space="preserve">в сопоставимых </w:t>
      </w:r>
      <w:r w:rsidRPr="003E60AE">
        <w:rPr>
          <w:sz w:val="28"/>
          <w:szCs w:val="28"/>
        </w:rPr>
        <w:t xml:space="preserve">ценах </w:t>
      </w:r>
      <w:r w:rsidRPr="00D94099">
        <w:rPr>
          <w:sz w:val="28"/>
          <w:szCs w:val="28"/>
        </w:rPr>
        <w:t>102,1%</w:t>
      </w:r>
      <w:r>
        <w:rPr>
          <w:sz w:val="28"/>
          <w:szCs w:val="28"/>
        </w:rPr>
        <w:t xml:space="preserve"> </w:t>
      </w:r>
      <w:r w:rsidR="003228B3">
        <w:rPr>
          <w:sz w:val="28"/>
          <w:szCs w:val="28"/>
        </w:rPr>
        <w:br/>
      </w:r>
      <w:r>
        <w:rPr>
          <w:sz w:val="28"/>
          <w:szCs w:val="28"/>
        </w:rPr>
        <w:t xml:space="preserve">к уровню </w:t>
      </w:r>
      <w:r w:rsidRPr="00696B56">
        <w:rPr>
          <w:sz w:val="28"/>
          <w:szCs w:val="28"/>
        </w:rPr>
        <w:t>I</w:t>
      </w:r>
      <w:r>
        <w:rPr>
          <w:sz w:val="28"/>
          <w:szCs w:val="28"/>
        </w:rPr>
        <w:t xml:space="preserve"> квартала 202</w:t>
      </w:r>
      <w:r w:rsidRPr="00D94099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</w:p>
    <w:p w:rsidR="00D94099" w:rsidRDefault="00D94099" w:rsidP="00D94099">
      <w:pPr>
        <w:tabs>
          <w:tab w:val="left" w:pos="2535"/>
        </w:tabs>
        <w:spacing w:before="120" w:after="120" w:line="320" w:lineRule="exact"/>
        <w:jc w:val="both"/>
        <w:rPr>
          <w:b/>
          <w:spacing w:val="-4"/>
          <w:sz w:val="28"/>
          <w:szCs w:val="28"/>
        </w:rPr>
      </w:pPr>
      <w:r w:rsidRPr="00A17EB8">
        <w:rPr>
          <w:b/>
          <w:spacing w:val="-4"/>
          <w:sz w:val="28"/>
          <w:szCs w:val="28"/>
        </w:rPr>
        <w:t>Валовой региональный продукт по видам экономической деятельности</w:t>
      </w:r>
    </w:p>
    <w:tbl>
      <w:tblPr>
        <w:tblW w:w="48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61"/>
        <w:gridCol w:w="1203"/>
        <w:gridCol w:w="1219"/>
        <w:gridCol w:w="1843"/>
      </w:tblGrid>
      <w:tr w:rsidR="00D94099" w:rsidRPr="007F126A" w:rsidTr="00D94099">
        <w:trPr>
          <w:tblHeader/>
          <w:jc w:val="center"/>
        </w:trPr>
        <w:tc>
          <w:tcPr>
            <w:tcW w:w="4662" w:type="dxa"/>
            <w:vMerge w:val="restart"/>
            <w:shd w:val="clear" w:color="auto" w:fill="auto"/>
            <w:noWrap/>
          </w:tcPr>
          <w:p w:rsidR="00D94099" w:rsidRPr="007F126A" w:rsidRDefault="00D94099" w:rsidP="00D94099">
            <w:pPr>
              <w:tabs>
                <w:tab w:val="left" w:pos="743"/>
                <w:tab w:val="left" w:pos="2765"/>
              </w:tabs>
              <w:spacing w:line="230" w:lineRule="exact"/>
              <w:ind w:left="-113" w:right="-113"/>
              <w:jc w:val="center"/>
              <w:rPr>
                <w:sz w:val="26"/>
                <w:szCs w:val="26"/>
              </w:rPr>
            </w:pPr>
          </w:p>
        </w:tc>
        <w:tc>
          <w:tcPr>
            <w:tcW w:w="4265" w:type="dxa"/>
            <w:gridSpan w:val="3"/>
            <w:shd w:val="clear" w:color="auto" w:fill="auto"/>
            <w:noWrap/>
          </w:tcPr>
          <w:p w:rsidR="00D94099" w:rsidRPr="00924817" w:rsidRDefault="00D94099" w:rsidP="00D94099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  <w:lang w:val="be-BY"/>
              </w:rPr>
            </w:pPr>
            <w:r w:rsidRPr="00BA54DA">
              <w:rPr>
                <w:sz w:val="24"/>
                <w:szCs w:val="24"/>
              </w:rPr>
              <w:t xml:space="preserve">I </w:t>
            </w:r>
            <w:r>
              <w:rPr>
                <w:sz w:val="24"/>
                <w:szCs w:val="24"/>
              </w:rPr>
              <w:t>квартал</w:t>
            </w:r>
            <w:r w:rsidRPr="00BA54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2025</w:t>
            </w:r>
            <w:r w:rsidRPr="00267E8C">
              <w:rPr>
                <w:sz w:val="24"/>
                <w:szCs w:val="24"/>
              </w:rPr>
              <w:t xml:space="preserve"> г</w:t>
            </w:r>
            <w:r>
              <w:rPr>
                <w:sz w:val="24"/>
                <w:szCs w:val="24"/>
              </w:rPr>
              <w:t>.</w:t>
            </w:r>
          </w:p>
        </w:tc>
      </w:tr>
      <w:tr w:rsidR="00D94099" w:rsidRPr="007F126A" w:rsidTr="00D94099">
        <w:trPr>
          <w:trHeight w:val="255"/>
          <w:tblHeader/>
          <w:jc w:val="center"/>
        </w:trPr>
        <w:tc>
          <w:tcPr>
            <w:tcW w:w="4662" w:type="dxa"/>
            <w:vMerge/>
            <w:shd w:val="clear" w:color="auto" w:fill="auto"/>
            <w:noWrap/>
          </w:tcPr>
          <w:p w:rsidR="00D94099" w:rsidRPr="007F126A" w:rsidRDefault="00D94099" w:rsidP="00D94099">
            <w:pPr>
              <w:pStyle w:val="2"/>
              <w:spacing w:line="23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242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</w:tcPr>
          <w:p w:rsidR="00D94099" w:rsidRPr="00AB69C0" w:rsidRDefault="00D94099" w:rsidP="00D94099">
            <w:pPr>
              <w:tabs>
                <w:tab w:val="left" w:pos="743"/>
                <w:tab w:val="left" w:pos="2765"/>
              </w:tabs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текущих ценах</w:t>
            </w:r>
          </w:p>
        </w:tc>
        <w:tc>
          <w:tcPr>
            <w:tcW w:w="1843" w:type="dxa"/>
            <w:vMerge w:val="restart"/>
            <w:shd w:val="clear" w:color="auto" w:fill="auto"/>
            <w:noWrap/>
          </w:tcPr>
          <w:p w:rsidR="00D94099" w:rsidRPr="005916FA" w:rsidRDefault="00D94099" w:rsidP="00D94099">
            <w:pPr>
              <w:tabs>
                <w:tab w:val="left" w:pos="743"/>
                <w:tab w:val="left" w:pos="2765"/>
              </w:tabs>
              <w:spacing w:before="60" w:line="200" w:lineRule="exact"/>
              <w:ind w:left="-113" w:right="-113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</w:t>
            </w:r>
            <w:r w:rsidRPr="00301129">
              <w:rPr>
                <w:sz w:val="24"/>
                <w:szCs w:val="24"/>
              </w:rPr>
              <w:br/>
            </w:r>
            <w:r w:rsidRPr="00BA54DA">
              <w:rPr>
                <w:sz w:val="24"/>
                <w:szCs w:val="24"/>
              </w:rPr>
              <w:t xml:space="preserve">I </w:t>
            </w:r>
            <w:proofErr w:type="gramStart"/>
            <w:r>
              <w:rPr>
                <w:sz w:val="24"/>
                <w:szCs w:val="24"/>
              </w:rPr>
              <w:t>кварталу</w:t>
            </w:r>
            <w:proofErr w:type="gramEnd"/>
            <w:r w:rsidRPr="00BA54DA">
              <w:rPr>
                <w:sz w:val="24"/>
                <w:szCs w:val="24"/>
              </w:rPr>
              <w:t xml:space="preserve"> </w:t>
            </w:r>
            <w:r w:rsidRPr="009D135F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</w:t>
            </w:r>
            <w:r w:rsidR="00B63E6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:rsidR="00D94099" w:rsidRPr="00267E8C" w:rsidRDefault="00D94099" w:rsidP="00D94099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  <w:r w:rsidRPr="00066FED">
              <w:rPr>
                <w:spacing w:val="-4"/>
                <w:sz w:val="24"/>
                <w:szCs w:val="24"/>
              </w:rPr>
              <w:t xml:space="preserve">(в </w:t>
            </w:r>
            <w:r w:rsidRPr="00C0036C">
              <w:rPr>
                <w:sz w:val="24"/>
                <w:szCs w:val="24"/>
              </w:rPr>
              <w:t>сопоставимых</w:t>
            </w:r>
            <w:r w:rsidRPr="00066FED"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 w:rsidRPr="00066FED">
              <w:rPr>
                <w:spacing w:val="-4"/>
                <w:sz w:val="24"/>
                <w:szCs w:val="24"/>
              </w:rPr>
              <w:t>ценах)</w:t>
            </w:r>
          </w:p>
        </w:tc>
      </w:tr>
      <w:tr w:rsidR="00D94099" w:rsidRPr="007F126A" w:rsidTr="00D94099">
        <w:trPr>
          <w:trHeight w:val="525"/>
          <w:tblHeader/>
          <w:jc w:val="center"/>
        </w:trPr>
        <w:tc>
          <w:tcPr>
            <w:tcW w:w="4662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D94099" w:rsidRPr="007F126A" w:rsidRDefault="00D94099" w:rsidP="00D94099">
            <w:pPr>
              <w:pStyle w:val="2"/>
              <w:spacing w:before="40" w:after="40" w:line="220" w:lineRule="exact"/>
              <w:ind w:firstLine="0"/>
              <w:jc w:val="center"/>
              <w:rPr>
                <w:b/>
                <w:szCs w:val="26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94099" w:rsidRPr="00AB69C0" w:rsidRDefault="00D94099" w:rsidP="00D94099">
            <w:pPr>
              <w:spacing w:before="40" w:after="40" w:line="240" w:lineRule="exact"/>
              <w:jc w:val="center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мл</w:t>
            </w:r>
            <w:r>
              <w:rPr>
                <w:sz w:val="24"/>
                <w:szCs w:val="24"/>
              </w:rPr>
              <w:t>н</w:t>
            </w:r>
            <w:r w:rsidRPr="00267E8C">
              <w:rPr>
                <w:sz w:val="24"/>
                <w:szCs w:val="24"/>
              </w:rPr>
              <w:t>. руб.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D94099" w:rsidRPr="00267E8C" w:rsidRDefault="00D94099" w:rsidP="00D94099">
            <w:pPr>
              <w:tabs>
                <w:tab w:val="left" w:pos="743"/>
                <w:tab w:val="left" w:pos="2765"/>
              </w:tabs>
              <w:spacing w:before="40" w:after="40" w:line="240" w:lineRule="exact"/>
              <w:jc w:val="center"/>
              <w:rPr>
                <w:sz w:val="24"/>
                <w:szCs w:val="24"/>
              </w:rPr>
            </w:pPr>
            <w:proofErr w:type="gramStart"/>
            <w:r w:rsidRPr="00267E8C">
              <w:rPr>
                <w:sz w:val="24"/>
                <w:szCs w:val="24"/>
              </w:rPr>
              <w:t>в</w:t>
            </w:r>
            <w:proofErr w:type="gramEnd"/>
            <w:r w:rsidRPr="00267E8C">
              <w:rPr>
                <w:sz w:val="24"/>
                <w:szCs w:val="24"/>
              </w:rPr>
              <w:t xml:space="preserve"> % к ВРП</w:t>
            </w: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auto"/>
            <w:noWrap/>
          </w:tcPr>
          <w:p w:rsidR="00D94099" w:rsidRPr="00267E8C" w:rsidRDefault="00D94099" w:rsidP="00D94099">
            <w:pPr>
              <w:tabs>
                <w:tab w:val="left" w:pos="743"/>
                <w:tab w:val="left" w:pos="2765"/>
              </w:tabs>
              <w:spacing w:line="200" w:lineRule="exact"/>
              <w:ind w:left="-113" w:right="-113"/>
              <w:jc w:val="center"/>
              <w:rPr>
                <w:sz w:val="24"/>
                <w:szCs w:val="24"/>
              </w:rPr>
            </w:pPr>
          </w:p>
        </w:tc>
      </w:tr>
      <w:tr w:rsidR="00D94099" w:rsidRPr="007F126A" w:rsidTr="00D94099">
        <w:trPr>
          <w:trHeight w:val="20"/>
          <w:jc w:val="center"/>
        </w:trPr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267E8C" w:rsidRDefault="00D94099" w:rsidP="00D9409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40" w:after="40" w:line="240" w:lineRule="exact"/>
              <w:rPr>
                <w:bCs/>
                <w:sz w:val="24"/>
                <w:szCs w:val="24"/>
              </w:rPr>
            </w:pPr>
            <w:r w:rsidRPr="00267E8C">
              <w:rPr>
                <w:bCs/>
                <w:sz w:val="24"/>
                <w:szCs w:val="24"/>
              </w:rPr>
              <w:t>Валовой региональный продукт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0531EE" w:rsidRDefault="00D94099" w:rsidP="000531E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left="-113" w:right="85" w:firstLine="108"/>
              <w:jc w:val="right"/>
              <w:rPr>
                <w:b/>
                <w:sz w:val="24"/>
                <w:szCs w:val="24"/>
              </w:rPr>
            </w:pPr>
            <w:r w:rsidRPr="000531EE">
              <w:rPr>
                <w:b/>
                <w:sz w:val="24"/>
                <w:szCs w:val="24"/>
              </w:rPr>
              <w:t>6</w:t>
            </w:r>
            <w:r w:rsidR="000531EE" w:rsidRPr="000531EE">
              <w:rPr>
                <w:b/>
                <w:sz w:val="24"/>
                <w:szCs w:val="24"/>
              </w:rPr>
              <w:t> 962,6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0531EE" w:rsidRDefault="00D94099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340"/>
              <w:jc w:val="right"/>
              <w:rPr>
                <w:b/>
                <w:sz w:val="24"/>
                <w:szCs w:val="24"/>
              </w:rPr>
            </w:pPr>
            <w:r w:rsidRPr="000531EE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0531EE" w:rsidRDefault="000531EE" w:rsidP="000531EE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40" w:after="40" w:line="240" w:lineRule="exact"/>
              <w:ind w:right="601"/>
              <w:jc w:val="right"/>
              <w:rPr>
                <w:b/>
                <w:sz w:val="24"/>
                <w:szCs w:val="24"/>
              </w:rPr>
            </w:pPr>
            <w:r w:rsidRPr="000531EE">
              <w:rPr>
                <w:b/>
                <w:sz w:val="24"/>
                <w:szCs w:val="24"/>
              </w:rPr>
              <w:t>102</w:t>
            </w:r>
            <w:r w:rsidR="00D94099" w:rsidRPr="000531EE">
              <w:rPr>
                <w:b/>
                <w:sz w:val="24"/>
                <w:szCs w:val="24"/>
              </w:rPr>
              <w:t>,</w:t>
            </w:r>
            <w:r w:rsidRPr="000531EE">
              <w:rPr>
                <w:b/>
                <w:sz w:val="24"/>
                <w:szCs w:val="24"/>
              </w:rPr>
              <w:t>1</w:t>
            </w:r>
          </w:p>
        </w:tc>
      </w:tr>
      <w:tr w:rsidR="00D94099" w:rsidRPr="007F126A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267E8C" w:rsidRDefault="00D94099" w:rsidP="00D94099">
            <w:pPr>
              <w:pStyle w:val="1"/>
              <w:keepNext w:val="0"/>
              <w:widowControl w:val="0"/>
              <w:tabs>
                <w:tab w:val="left" w:pos="356"/>
              </w:tabs>
              <w:suppressAutoHyphens/>
              <w:spacing w:before="0" w:after="0" w:line="240" w:lineRule="exact"/>
              <w:ind w:left="499"/>
              <w:rPr>
                <w:b w:val="0"/>
                <w:sz w:val="24"/>
                <w:szCs w:val="24"/>
              </w:rPr>
            </w:pPr>
            <w:r w:rsidRPr="00267E8C">
              <w:rPr>
                <w:b w:val="0"/>
                <w:sz w:val="24"/>
                <w:szCs w:val="24"/>
              </w:rPr>
              <w:t>в том числе: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D94099" w:rsidP="00D94099">
            <w:pPr>
              <w:widowControl w:val="0"/>
              <w:suppressAutoHyphens/>
              <w:spacing w:line="240" w:lineRule="exact"/>
              <w:ind w:left="-108" w:right="170" w:firstLine="108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D94099" w:rsidP="00D94099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340"/>
              <w:jc w:val="right"/>
              <w:rPr>
                <w:sz w:val="25"/>
                <w:szCs w:val="25"/>
                <w:highlight w:val="yellow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D94099" w:rsidP="00D94099">
            <w:pPr>
              <w:widowControl w:val="0"/>
              <w:tabs>
                <w:tab w:val="left" w:pos="2765"/>
              </w:tabs>
              <w:suppressAutoHyphens/>
              <w:spacing w:line="240" w:lineRule="exact"/>
              <w:ind w:right="601"/>
              <w:jc w:val="right"/>
              <w:rPr>
                <w:sz w:val="24"/>
                <w:szCs w:val="24"/>
                <w:highlight w:val="yellow"/>
              </w:rPr>
            </w:pPr>
          </w:p>
        </w:tc>
      </w:tr>
      <w:tr w:rsidR="00D94099" w:rsidRPr="00FB5396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widowControl w:val="0"/>
              <w:tabs>
                <w:tab w:val="left" w:pos="160"/>
                <w:tab w:val="left" w:pos="2765"/>
              </w:tabs>
              <w:suppressAutoHyphens/>
              <w:spacing w:before="20" w:after="20" w:line="220" w:lineRule="exact"/>
              <w:ind w:left="160" w:right="28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сельское, лесное и рыбное хозяйство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AE0C4A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AE0C4A">
              <w:rPr>
                <w:sz w:val="24"/>
                <w:szCs w:val="24"/>
              </w:rPr>
              <w:t>257,2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3,7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0531EE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  <w:lang w:val="en-US"/>
              </w:rPr>
            </w:pPr>
            <w:r w:rsidRPr="00A82711">
              <w:rPr>
                <w:sz w:val="24"/>
                <w:szCs w:val="24"/>
              </w:rPr>
              <w:t>100,1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AE0C4A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AE0C4A">
              <w:rPr>
                <w:sz w:val="24"/>
                <w:szCs w:val="24"/>
              </w:rPr>
              <w:t>361,8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D94099" w:rsidP="00A8271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5,</w:t>
            </w:r>
            <w:r w:rsidR="00A82711" w:rsidRPr="00A8271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E0C4A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104,0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D94099" w:rsidP="0092653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926532">
              <w:rPr>
                <w:sz w:val="24"/>
                <w:szCs w:val="24"/>
              </w:rPr>
              <w:t>1</w:t>
            </w:r>
            <w:r w:rsidR="00926532" w:rsidRPr="00926532">
              <w:rPr>
                <w:sz w:val="24"/>
                <w:szCs w:val="24"/>
              </w:rPr>
              <w:t> 590,9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22,9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92653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96,1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0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снабжение электроэнергией, газом, </w:t>
            </w:r>
            <w:r w:rsidRPr="00713A95">
              <w:rPr>
                <w:sz w:val="24"/>
                <w:szCs w:val="24"/>
              </w:rPr>
              <w:t>паром, горячей водой и</w:t>
            </w:r>
            <w:r>
              <w:rPr>
                <w:sz w:val="24"/>
                <w:szCs w:val="24"/>
              </w:rPr>
              <w:t xml:space="preserve"> кондиционированным воздухом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92653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926532">
              <w:rPr>
                <w:sz w:val="24"/>
                <w:szCs w:val="24"/>
              </w:rPr>
              <w:t>417,4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6,0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108,7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0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92653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926532">
              <w:rPr>
                <w:sz w:val="24"/>
                <w:szCs w:val="24"/>
              </w:rPr>
              <w:t>79,7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100,6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92653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926532">
              <w:rPr>
                <w:sz w:val="24"/>
                <w:szCs w:val="24"/>
              </w:rPr>
              <w:t>329,7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4,7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123,3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0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оптовая и розничная торговля; ремонт автомобилей и мотоциклов  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A82711">
              <w:rPr>
                <w:sz w:val="24"/>
                <w:szCs w:val="24"/>
              </w:rPr>
              <w:t>370,6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5,3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109,0</w:t>
            </w:r>
          </w:p>
        </w:tc>
      </w:tr>
      <w:tr w:rsidR="00D94099" w:rsidRPr="00320C57" w:rsidTr="00D94099">
        <w:trPr>
          <w:trHeight w:val="778"/>
          <w:jc w:val="center"/>
        </w:trPr>
        <w:tc>
          <w:tcPr>
            <w:tcW w:w="4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8B194C">
            <w:pPr>
              <w:tabs>
                <w:tab w:val="left" w:pos="0"/>
              </w:tabs>
              <w:spacing w:before="20" w:after="20" w:line="20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транспортная деятельность, складирование, почтовая и курьерская деятельность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A82711" w:rsidP="008B194C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A82711">
              <w:rPr>
                <w:sz w:val="24"/>
                <w:szCs w:val="24"/>
              </w:rPr>
              <w:t>370,8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D94099" w:rsidP="008B194C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5,</w:t>
            </w:r>
            <w:r w:rsidR="00A82711" w:rsidRPr="00A82711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8B194C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100,3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0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услуги по временному проживанию и питанию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A82711">
              <w:rPr>
                <w:sz w:val="24"/>
                <w:szCs w:val="24"/>
              </w:rPr>
              <w:t>69,5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108,0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и связь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A82711">
              <w:rPr>
                <w:sz w:val="24"/>
                <w:szCs w:val="24"/>
              </w:rPr>
              <w:t>150,8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2,2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106,7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F43B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 w:rsidRPr="00BF43B9">
              <w:rPr>
                <w:sz w:val="24"/>
                <w:szCs w:val="24"/>
              </w:rPr>
              <w:t xml:space="preserve">финансовая </w:t>
            </w:r>
            <w:r>
              <w:rPr>
                <w:sz w:val="24"/>
                <w:szCs w:val="24"/>
              </w:rPr>
              <w:t xml:space="preserve">и страховая </w:t>
            </w:r>
            <w:r w:rsidRPr="00BF43B9">
              <w:rPr>
                <w:sz w:val="24"/>
                <w:szCs w:val="24"/>
              </w:rPr>
              <w:t>деятельность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211,6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3,0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D94099" w:rsidP="00A82711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105,</w:t>
            </w:r>
            <w:r w:rsidR="00A82711" w:rsidRPr="00A82711">
              <w:rPr>
                <w:sz w:val="24"/>
                <w:szCs w:val="24"/>
              </w:rPr>
              <w:t>6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F43B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 w:rsidRPr="00BF43B9">
              <w:rPr>
                <w:sz w:val="24"/>
                <w:szCs w:val="24"/>
              </w:rPr>
              <w:t>операции с недвижимым имуществом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465,4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D94099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6,7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100,5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F43B9" w:rsidRDefault="00D94099" w:rsidP="00D94099">
            <w:pPr>
              <w:tabs>
                <w:tab w:val="left" w:pos="0"/>
              </w:tabs>
              <w:spacing w:before="20" w:after="20" w:line="20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профессиональная, научная </w:t>
            </w:r>
            <w:r>
              <w:rPr>
                <w:sz w:val="24"/>
                <w:szCs w:val="24"/>
              </w:rPr>
              <w:br/>
              <w:t>и техническая деятельность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63E6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left="-113" w:right="85" w:firstLine="108"/>
              <w:jc w:val="right"/>
              <w:rPr>
                <w:sz w:val="24"/>
                <w:szCs w:val="24"/>
                <w:highlight w:val="yellow"/>
              </w:rPr>
            </w:pPr>
            <w:r w:rsidRPr="00A82711">
              <w:rPr>
                <w:sz w:val="24"/>
                <w:szCs w:val="24"/>
              </w:rPr>
              <w:t>120,0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D94099" w:rsidP="00300E7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340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1,</w:t>
            </w:r>
            <w:r w:rsidR="00300E72" w:rsidRPr="00300E72">
              <w:rPr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601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101,8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F43B9" w:rsidRDefault="00D94099" w:rsidP="00D94099">
            <w:pPr>
              <w:tabs>
                <w:tab w:val="left" w:pos="0"/>
              </w:tabs>
              <w:spacing w:before="20" w:after="20" w:line="20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в сфере</w:t>
            </w:r>
            <w:r w:rsidRPr="004D33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административных и вспомогательных услуг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87,0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340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1,2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601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102,9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F43B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 w:rsidRPr="00BF43B9">
              <w:rPr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309,9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D94099" w:rsidP="00300E7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4,</w:t>
            </w:r>
            <w:r w:rsidR="00300E72" w:rsidRPr="00300E72">
              <w:rPr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100,3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F43B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 w:rsidRPr="00BF43B9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420,3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6,0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100,4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F43B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 w:rsidRPr="00BF43B9">
              <w:rPr>
                <w:sz w:val="24"/>
                <w:szCs w:val="24"/>
              </w:rPr>
              <w:t xml:space="preserve">здравоохранение и </w:t>
            </w:r>
            <w:r>
              <w:rPr>
                <w:sz w:val="24"/>
                <w:szCs w:val="24"/>
              </w:rPr>
              <w:t>социальные</w:t>
            </w:r>
            <w:r w:rsidRPr="00BF43B9">
              <w:rPr>
                <w:sz w:val="24"/>
                <w:szCs w:val="24"/>
              </w:rPr>
              <w:t xml:space="preserve"> услуг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402,1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D94099" w:rsidP="00300E72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5,</w:t>
            </w:r>
            <w:r w:rsidR="00300E72" w:rsidRPr="00300E72">
              <w:rPr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103,5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BF43B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творчество, спорт, развлечения и отдых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62,4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0,9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105,9</w:t>
            </w:r>
          </w:p>
        </w:tc>
      </w:tr>
      <w:tr w:rsidR="00D94099" w:rsidRPr="00320C57" w:rsidTr="00D94099">
        <w:trPr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Default="00D94099" w:rsidP="00D94099">
            <w:pPr>
              <w:tabs>
                <w:tab w:val="left" w:pos="0"/>
              </w:tabs>
              <w:spacing w:before="20" w:after="20" w:line="22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24317E">
              <w:rPr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left="-113" w:right="85" w:firstLine="108"/>
              <w:jc w:val="right"/>
              <w:rPr>
                <w:sz w:val="24"/>
                <w:szCs w:val="24"/>
              </w:rPr>
            </w:pPr>
            <w:r w:rsidRPr="00A82711">
              <w:rPr>
                <w:sz w:val="24"/>
                <w:szCs w:val="24"/>
              </w:rPr>
              <w:t>53,0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300E7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340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0,8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D94099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20" w:lineRule="exact"/>
              <w:ind w:right="601"/>
              <w:jc w:val="right"/>
              <w:rPr>
                <w:sz w:val="24"/>
                <w:szCs w:val="24"/>
              </w:rPr>
            </w:pPr>
            <w:r w:rsidRPr="00300E72">
              <w:rPr>
                <w:sz w:val="24"/>
                <w:szCs w:val="24"/>
              </w:rPr>
              <w:t>104,4</w:t>
            </w:r>
          </w:p>
        </w:tc>
      </w:tr>
      <w:tr w:rsidR="00D94099" w:rsidRPr="007F126A" w:rsidTr="00D94099">
        <w:trPr>
          <w:trHeight w:val="76"/>
          <w:jc w:val="center"/>
        </w:trPr>
        <w:tc>
          <w:tcPr>
            <w:tcW w:w="46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267E8C" w:rsidRDefault="00D94099" w:rsidP="00D94099">
            <w:pPr>
              <w:pStyle w:val="1"/>
              <w:keepNext w:val="0"/>
              <w:widowControl w:val="0"/>
              <w:suppressAutoHyphens/>
              <w:spacing w:before="20" w:after="20" w:line="200" w:lineRule="exact"/>
              <w:ind w:left="170"/>
              <w:rPr>
                <w:sz w:val="24"/>
                <w:szCs w:val="24"/>
              </w:rPr>
            </w:pPr>
            <w:r w:rsidRPr="00267E8C">
              <w:rPr>
                <w:sz w:val="24"/>
                <w:szCs w:val="24"/>
              </w:rPr>
              <w:t>чистые налоги на продукты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A82711" w:rsidRDefault="00A82711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left="-113" w:right="85" w:firstLine="108"/>
              <w:jc w:val="right"/>
              <w:rPr>
                <w:b/>
                <w:sz w:val="24"/>
                <w:szCs w:val="24"/>
              </w:rPr>
            </w:pPr>
            <w:r w:rsidRPr="00A82711">
              <w:rPr>
                <w:b/>
                <w:sz w:val="24"/>
                <w:szCs w:val="24"/>
              </w:rPr>
              <w:t>832,3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9512C2" w:rsidP="00D94099">
            <w:pPr>
              <w:widowControl w:val="0"/>
              <w:tabs>
                <w:tab w:val="left" w:pos="743"/>
                <w:tab w:val="left" w:pos="2765"/>
              </w:tabs>
              <w:suppressAutoHyphens/>
              <w:spacing w:before="20" w:after="20" w:line="200" w:lineRule="exact"/>
              <w:ind w:right="34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4099" w:rsidRPr="00300E72" w:rsidRDefault="00D94099" w:rsidP="002B0A63">
            <w:pPr>
              <w:tabs>
                <w:tab w:val="left" w:pos="0"/>
              </w:tabs>
              <w:spacing w:before="20" w:after="20" w:line="200" w:lineRule="exact"/>
              <w:ind w:right="601"/>
              <w:jc w:val="right"/>
              <w:rPr>
                <w:b/>
                <w:sz w:val="24"/>
                <w:szCs w:val="24"/>
              </w:rPr>
            </w:pPr>
            <w:r w:rsidRPr="00300E72">
              <w:rPr>
                <w:b/>
                <w:sz w:val="24"/>
                <w:szCs w:val="24"/>
              </w:rPr>
              <w:t>10</w:t>
            </w:r>
            <w:r w:rsidR="002B0A63">
              <w:rPr>
                <w:b/>
                <w:sz w:val="24"/>
                <w:szCs w:val="24"/>
              </w:rPr>
              <w:t>2</w:t>
            </w:r>
            <w:r w:rsidRPr="00300E72">
              <w:rPr>
                <w:b/>
                <w:sz w:val="24"/>
                <w:szCs w:val="24"/>
              </w:rPr>
              <w:t>,</w:t>
            </w:r>
            <w:r w:rsidR="002B0A63">
              <w:rPr>
                <w:b/>
                <w:sz w:val="24"/>
                <w:szCs w:val="24"/>
              </w:rPr>
              <w:t>1</w:t>
            </w:r>
          </w:p>
        </w:tc>
      </w:tr>
    </w:tbl>
    <w:p w:rsidR="00A9053D" w:rsidRPr="008F3637" w:rsidRDefault="00A9053D" w:rsidP="00A9053D">
      <w:pPr>
        <w:tabs>
          <w:tab w:val="left" w:pos="2535"/>
        </w:tabs>
        <w:spacing w:before="120" w:after="120" w:line="320" w:lineRule="exact"/>
        <w:jc w:val="center"/>
        <w:rPr>
          <w:b/>
          <w:sz w:val="32"/>
          <w:szCs w:val="32"/>
          <w:vertAlign w:val="superscript"/>
        </w:rPr>
      </w:pPr>
      <w:r w:rsidRPr="00E003E9">
        <w:rPr>
          <w:b/>
          <w:sz w:val="32"/>
          <w:szCs w:val="32"/>
        </w:rPr>
        <w:t>2.</w:t>
      </w:r>
      <w:r w:rsidR="00B63E61">
        <w:rPr>
          <w:b/>
          <w:sz w:val="32"/>
          <w:szCs w:val="32"/>
        </w:rPr>
        <w:t>3</w:t>
      </w:r>
      <w:r w:rsidRPr="00E003E9">
        <w:rPr>
          <w:b/>
          <w:sz w:val="32"/>
          <w:szCs w:val="32"/>
        </w:rPr>
        <w:t>. Производительность труда</w:t>
      </w:r>
    </w:p>
    <w:p w:rsidR="00A9053D" w:rsidRPr="009B0690" w:rsidRDefault="00A9053D" w:rsidP="00A9053D">
      <w:pPr>
        <w:spacing w:before="120"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847968">
        <w:rPr>
          <w:sz w:val="28"/>
          <w:szCs w:val="28"/>
        </w:rPr>
        <w:t>январе-</w:t>
      </w:r>
      <w:r w:rsidR="00387832">
        <w:rPr>
          <w:sz w:val="28"/>
          <w:szCs w:val="28"/>
        </w:rPr>
        <w:t>мае</w:t>
      </w:r>
      <w:r w:rsidR="00AB58C6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5 г.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индекс производительности труда</w:t>
      </w:r>
      <w:r w:rsidR="008F3637">
        <w:rPr>
          <w:sz w:val="28"/>
          <w:szCs w:val="28"/>
        </w:rPr>
        <w:t xml:space="preserve"> </w:t>
      </w:r>
      <w:r w:rsidRPr="00193CB0">
        <w:rPr>
          <w:sz w:val="28"/>
          <w:szCs w:val="28"/>
        </w:rPr>
        <w:t>по ВРП сос</w:t>
      </w:r>
      <w:r>
        <w:rPr>
          <w:sz w:val="28"/>
          <w:szCs w:val="28"/>
        </w:rPr>
        <w:t xml:space="preserve">тавил в сопоставимых </w:t>
      </w:r>
      <w:r w:rsidRPr="0091777F">
        <w:rPr>
          <w:sz w:val="28"/>
          <w:szCs w:val="28"/>
        </w:rPr>
        <w:t xml:space="preserve">ценах </w:t>
      </w:r>
      <w:r w:rsidR="00AB58C6" w:rsidRPr="0091777F">
        <w:rPr>
          <w:sz w:val="28"/>
          <w:szCs w:val="28"/>
        </w:rPr>
        <w:t>10</w:t>
      </w:r>
      <w:r w:rsidR="0091777F" w:rsidRPr="0091777F">
        <w:rPr>
          <w:sz w:val="28"/>
          <w:szCs w:val="28"/>
        </w:rPr>
        <w:t>1</w:t>
      </w:r>
      <w:r w:rsidR="00AB58C6" w:rsidRPr="0091777F">
        <w:rPr>
          <w:sz w:val="28"/>
          <w:szCs w:val="28"/>
        </w:rPr>
        <w:t>,</w:t>
      </w:r>
      <w:r w:rsidR="0091777F" w:rsidRPr="0091777F">
        <w:rPr>
          <w:sz w:val="28"/>
          <w:szCs w:val="28"/>
        </w:rPr>
        <w:t>9</w:t>
      </w:r>
      <w:r w:rsidRPr="0091777F">
        <w:rPr>
          <w:sz w:val="28"/>
          <w:szCs w:val="28"/>
        </w:rPr>
        <w:t>% к</w:t>
      </w:r>
      <w:r>
        <w:rPr>
          <w:sz w:val="28"/>
          <w:szCs w:val="28"/>
        </w:rPr>
        <w:t xml:space="preserve"> уровню </w:t>
      </w:r>
      <w:r w:rsidR="00847968">
        <w:rPr>
          <w:sz w:val="28"/>
          <w:szCs w:val="28"/>
        </w:rPr>
        <w:t>января-</w:t>
      </w:r>
      <w:r w:rsidR="00387832">
        <w:rPr>
          <w:sz w:val="28"/>
          <w:szCs w:val="28"/>
        </w:rPr>
        <w:t>мая</w:t>
      </w:r>
      <w:r w:rsidR="007C1729" w:rsidRPr="007C1729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DC15F2">
        <w:rPr>
          <w:sz w:val="28"/>
          <w:szCs w:val="28"/>
        </w:rPr>
        <w:t>4</w:t>
      </w:r>
      <w:r>
        <w:rPr>
          <w:sz w:val="28"/>
          <w:szCs w:val="28"/>
          <w:lang w:val="be-BY"/>
        </w:rPr>
        <w:t xml:space="preserve"> </w:t>
      </w:r>
      <w:r w:rsidRPr="00193CB0">
        <w:rPr>
          <w:sz w:val="28"/>
          <w:szCs w:val="28"/>
        </w:rPr>
        <w:t>г</w:t>
      </w:r>
      <w:r w:rsidR="00DC15F2">
        <w:rPr>
          <w:sz w:val="28"/>
          <w:szCs w:val="28"/>
        </w:rPr>
        <w:t>.</w:t>
      </w:r>
      <w:r>
        <w:rPr>
          <w:sz w:val="28"/>
          <w:szCs w:val="28"/>
        </w:rPr>
        <w:t xml:space="preserve">, </w:t>
      </w:r>
      <w:r w:rsidR="003228B3">
        <w:rPr>
          <w:sz w:val="28"/>
          <w:szCs w:val="28"/>
        </w:rPr>
        <w:br/>
      </w:r>
      <w:r>
        <w:rPr>
          <w:sz w:val="28"/>
          <w:szCs w:val="28"/>
        </w:rPr>
        <w:t xml:space="preserve">темп роста реальной заработной платы </w:t>
      </w:r>
      <w:r w:rsidRPr="00FF6042">
        <w:rPr>
          <w:sz w:val="28"/>
          <w:szCs w:val="28"/>
        </w:rPr>
        <w:t xml:space="preserve">– </w:t>
      </w:r>
      <w:r w:rsidR="0091777F" w:rsidRPr="0091777F">
        <w:rPr>
          <w:sz w:val="28"/>
          <w:szCs w:val="28"/>
        </w:rPr>
        <w:t>110,9</w:t>
      </w:r>
      <w:r w:rsidRPr="0091777F">
        <w:rPr>
          <w:sz w:val="28"/>
          <w:szCs w:val="28"/>
        </w:rPr>
        <w:t>%,</w:t>
      </w:r>
      <w:r>
        <w:rPr>
          <w:sz w:val="28"/>
          <w:szCs w:val="28"/>
        </w:rPr>
        <w:t xml:space="preserve"> соотношение индексов производительности труда и реальной </w:t>
      </w:r>
      <w:r w:rsidRPr="0091777F">
        <w:rPr>
          <w:sz w:val="28"/>
          <w:szCs w:val="28"/>
        </w:rPr>
        <w:t xml:space="preserve">заработной </w:t>
      </w:r>
      <w:r w:rsidR="00DC15F2" w:rsidRPr="0091777F">
        <w:rPr>
          <w:sz w:val="28"/>
          <w:szCs w:val="28"/>
        </w:rPr>
        <w:t>платы 0,9</w:t>
      </w:r>
      <w:r w:rsidR="00362F7A" w:rsidRPr="0091777F">
        <w:rPr>
          <w:sz w:val="28"/>
          <w:szCs w:val="28"/>
        </w:rPr>
        <w:t>2</w:t>
      </w:r>
      <w:r w:rsidRPr="0091777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9053D" w:rsidRPr="004E47B1" w:rsidRDefault="00A9053D" w:rsidP="00A9053D">
      <w:pPr>
        <w:pStyle w:val="2"/>
        <w:spacing w:before="120"/>
        <w:ind w:firstLine="0"/>
        <w:jc w:val="center"/>
        <w:rPr>
          <w:b/>
          <w:sz w:val="28"/>
          <w:szCs w:val="28"/>
          <w:vertAlign w:val="superscript"/>
        </w:rPr>
      </w:pPr>
      <w:r w:rsidRPr="00C55D73">
        <w:rPr>
          <w:b/>
          <w:sz w:val="28"/>
          <w:szCs w:val="28"/>
        </w:rPr>
        <w:t>Производительность труда по ВРП и реальная заработная плата</w:t>
      </w:r>
    </w:p>
    <w:p w:rsidR="00B057CA" w:rsidRPr="00CB48CD" w:rsidRDefault="00F01D0C" w:rsidP="00154ADF">
      <w:pPr>
        <w:pStyle w:val="a5"/>
        <w:spacing w:before="60"/>
        <w:ind w:left="284" w:right="170"/>
        <w:jc w:val="center"/>
        <w:rPr>
          <w:i/>
          <w:noProof/>
          <w:sz w:val="24"/>
          <w:szCs w:val="24"/>
        </w:rPr>
      </w:pPr>
      <w:r>
        <w:rPr>
          <w:noProof/>
          <w:vertAlign w:val="superscript"/>
        </w:rPr>
        <w:drawing>
          <wp:anchor distT="0" distB="0" distL="114300" distR="114300" simplePos="0" relativeHeight="251661312" behindDoc="0" locked="0" layoutInCell="1" allowOverlap="1" wp14:anchorId="58B5F01E" wp14:editId="56C98464">
            <wp:simplePos x="0" y="0"/>
            <wp:positionH relativeFrom="column">
              <wp:posOffset>-271996</wp:posOffset>
            </wp:positionH>
            <wp:positionV relativeFrom="paragraph">
              <wp:posOffset>113618</wp:posOffset>
            </wp:positionV>
            <wp:extent cx="6142008" cy="2406770"/>
            <wp:effectExtent l="0" t="0" r="0" b="0"/>
            <wp:wrapNone/>
            <wp:docPr id="6" name="Диаграмм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57CA" w:rsidRPr="009F4077">
        <w:rPr>
          <w:i/>
          <w:noProof/>
          <w:sz w:val="24"/>
          <w:szCs w:val="24"/>
        </w:rPr>
        <w:t xml:space="preserve">(в % к соответствующему периоду предыдущего года) </w:t>
      </w: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ind w:firstLine="709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>
      <w:pPr>
        <w:pStyle w:val="a7"/>
        <w:spacing w:before="60" w:line="180" w:lineRule="exact"/>
        <w:jc w:val="both"/>
      </w:pPr>
    </w:p>
    <w:p w:rsidR="00B057CA" w:rsidRPr="00F47D7E" w:rsidRDefault="00B057CA" w:rsidP="00B057CA"/>
    <w:p w:rsidR="00B057CA" w:rsidRDefault="000531EE" w:rsidP="00B057CA">
      <w:pPr>
        <w:ind w:firstLine="7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4C97B1" wp14:editId="62643FEF">
                <wp:simplePos x="0" y="0"/>
                <wp:positionH relativeFrom="column">
                  <wp:posOffset>4977765</wp:posOffset>
                </wp:positionH>
                <wp:positionV relativeFrom="paragraph">
                  <wp:posOffset>116205</wp:posOffset>
                </wp:positionV>
                <wp:extent cx="602615" cy="280670"/>
                <wp:effectExtent l="0" t="0" r="0" b="5080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615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3E7" w:rsidRPr="000531EE" w:rsidRDefault="000443E7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25 г.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  <w:t>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left:0;text-align:left;margin-left:391.95pt;margin-top:9.15pt;width:47.45pt;height:2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" filled="f" stroked="f">
                <v:textbox>
                  <w:txbxContent>
                    <w:p w:rsidR="000531EE" w:rsidRPr="000531EE" w:rsidRDefault="000531EE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25 г.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  <w:t>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B63F78" wp14:editId="7CADC431">
                <wp:simplePos x="0" y="0"/>
                <wp:positionH relativeFrom="column">
                  <wp:posOffset>1886585</wp:posOffset>
                </wp:positionH>
                <wp:positionV relativeFrom="paragraph">
                  <wp:posOffset>113030</wp:posOffset>
                </wp:positionV>
                <wp:extent cx="628650" cy="280670"/>
                <wp:effectExtent l="0" t="0" r="0" b="508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80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43E7" w:rsidRPr="000531EE" w:rsidRDefault="000443E7" w:rsidP="00B057CA">
                            <w:pP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  <w:lang w:val="en-US"/>
                              </w:rPr>
                            </w:pP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20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>24</w:t>
                            </w:r>
                            <w:r w:rsidRPr="00CB48CD"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17"/>
                                <w:szCs w:val="24"/>
                                <w:vertAlign w:val="superscript"/>
                              </w:rPr>
                              <w:t>1)</w:t>
                            </w:r>
                          </w:p>
                          <w:p w:rsidR="000443E7" w:rsidRDefault="000443E7" w:rsidP="00B057C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29" type="#_x0000_t202" style="position:absolute;left:0;text-align:left;margin-left:148.55pt;margin-top:8.9pt;width:49.5pt;height:22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" filled="f" stroked="f">
                <v:textbox>
                  <w:txbxContent>
                    <w:p w:rsidR="000531EE" w:rsidRPr="000531EE" w:rsidRDefault="000531EE" w:rsidP="00B057CA">
                      <w:pP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  <w:lang w:val="en-US"/>
                        </w:rPr>
                      </w:pP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20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>24</w:t>
                      </w:r>
                      <w:r w:rsidRPr="00CB48CD"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</w:rPr>
                        <w:t xml:space="preserve"> г.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17"/>
                          <w:szCs w:val="24"/>
                          <w:vertAlign w:val="superscript"/>
                        </w:rPr>
                        <w:t>1)</w:t>
                      </w:r>
                    </w:p>
                    <w:p w:rsidR="000531EE" w:rsidRDefault="000531EE" w:rsidP="00B057CA"/>
                  </w:txbxContent>
                </v:textbox>
              </v:shape>
            </w:pict>
          </mc:Fallback>
        </mc:AlternateContent>
      </w:r>
    </w:p>
    <w:p w:rsidR="00B057CA" w:rsidRDefault="00B057CA" w:rsidP="00B057CA">
      <w:pPr>
        <w:ind w:firstLine="709"/>
      </w:pPr>
    </w:p>
    <w:p w:rsidR="002A5FFD" w:rsidRPr="00196031" w:rsidRDefault="002A5FFD" w:rsidP="00B057CA">
      <w:pPr>
        <w:ind w:firstLine="709"/>
      </w:pPr>
    </w:p>
    <w:p w:rsidR="000049CC" w:rsidRPr="00196031" w:rsidRDefault="000049CC" w:rsidP="00B057CA">
      <w:pPr>
        <w:ind w:firstLine="709"/>
      </w:pPr>
    </w:p>
    <w:p w:rsidR="00B63E61" w:rsidRDefault="00B63E61" w:rsidP="00B63E61">
      <w:pPr>
        <w:ind w:firstLine="709"/>
      </w:pP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44002B" wp14:editId="2DC75979">
                <wp:simplePos x="0" y="0"/>
                <wp:positionH relativeFrom="column">
                  <wp:posOffset>19685</wp:posOffset>
                </wp:positionH>
                <wp:positionV relativeFrom="paragraph">
                  <wp:posOffset>44450</wp:posOffset>
                </wp:positionV>
                <wp:extent cx="1703070" cy="0"/>
                <wp:effectExtent l="0" t="0" r="1143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030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5pt,3.5pt" to="135.6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"/>
            </w:pict>
          </mc:Fallback>
        </mc:AlternateContent>
      </w:r>
    </w:p>
    <w:p w:rsidR="00B63E61" w:rsidRPr="00E773CD" w:rsidRDefault="00B63E61" w:rsidP="00B63E61">
      <w:pPr>
        <w:ind w:firstLine="709"/>
        <w:jc w:val="both"/>
        <w:rPr>
          <w:vertAlign w:val="superscript"/>
          <w:lang w:val="be-BY"/>
        </w:rPr>
      </w:pPr>
      <w:r w:rsidRPr="0024560E">
        <w:rPr>
          <w:vertAlign w:val="superscript"/>
        </w:rPr>
        <w:t>1)</w:t>
      </w:r>
      <w:r w:rsidRPr="0024560E">
        <w:t xml:space="preserve"> Данные по производ</w:t>
      </w:r>
      <w:r>
        <w:t>ительности труда за периоды 2024</w:t>
      </w:r>
      <w:r w:rsidRPr="0024560E">
        <w:t xml:space="preserve"> года уточнены в связи с получением итогов б</w:t>
      </w:r>
      <w:r>
        <w:t>аланса трудовых ресурсов за 2024 год</w:t>
      </w:r>
      <w:r>
        <w:rPr>
          <w:lang w:val="be-BY"/>
        </w:rPr>
        <w:t>.</w:t>
      </w:r>
    </w:p>
    <w:p w:rsidR="00761AB2" w:rsidRPr="00261A67" w:rsidRDefault="00B63E61" w:rsidP="000531EE">
      <w:pPr>
        <w:ind w:firstLine="709"/>
        <w:jc w:val="both"/>
      </w:pPr>
      <w:r w:rsidRPr="0024560E">
        <w:rPr>
          <w:vertAlign w:val="superscript"/>
        </w:rPr>
        <w:t xml:space="preserve">2) </w:t>
      </w:r>
      <w:r w:rsidRPr="0024560E">
        <w:t>Данные по производительности труда за периоды 202</w:t>
      </w:r>
      <w:r>
        <w:t>5</w:t>
      </w:r>
      <w:r w:rsidRPr="0024560E">
        <w:t xml:space="preserve"> года уточнены в связи со второй оценкой  ВРП за I квартал 202</w:t>
      </w:r>
      <w:r>
        <w:t>5</w:t>
      </w:r>
      <w:r w:rsidRPr="0024560E">
        <w:t xml:space="preserve"> г. и получением итогов баланса трудовых ресурсов за 202</w:t>
      </w:r>
      <w:r>
        <w:t>4</w:t>
      </w:r>
      <w:r w:rsidRPr="0024560E">
        <w:t xml:space="preserve"> год.</w:t>
      </w:r>
    </w:p>
    <w:sectPr w:rsidR="00761AB2" w:rsidRPr="00261A67" w:rsidSect="0060331C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560" w:left="1814" w:header="1134" w:footer="1134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3E7" w:rsidRDefault="000443E7" w:rsidP="00FA6016">
      <w:r>
        <w:separator/>
      </w:r>
    </w:p>
  </w:endnote>
  <w:endnote w:type="continuationSeparator" w:id="0">
    <w:p w:rsidR="000443E7" w:rsidRDefault="000443E7" w:rsidP="00FA6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5369859"/>
      <w:docPartObj>
        <w:docPartGallery w:val="Page Numbers (Bottom of Page)"/>
        <w:docPartUnique/>
      </w:docPartObj>
    </w:sdtPr>
    <w:sdtEndPr/>
    <w:sdtContent>
      <w:p w:rsidR="000443E7" w:rsidRPr="00320634" w:rsidRDefault="000443E7">
        <w:pPr>
          <w:pStyle w:val="ab"/>
        </w:pPr>
        <w:r w:rsidRPr="00320634">
          <w:rPr>
            <w:sz w:val="24"/>
            <w:szCs w:val="24"/>
          </w:rPr>
          <w:fldChar w:fldCharType="begin"/>
        </w:r>
        <w:r w:rsidRPr="00320634">
          <w:rPr>
            <w:sz w:val="24"/>
            <w:szCs w:val="24"/>
          </w:rPr>
          <w:instrText>PAGE   \* MERGEFORMAT</w:instrText>
        </w:r>
        <w:r w:rsidRPr="00320634">
          <w:rPr>
            <w:sz w:val="24"/>
            <w:szCs w:val="24"/>
          </w:rPr>
          <w:fldChar w:fldCharType="separate"/>
        </w:r>
        <w:r w:rsidR="0060331C">
          <w:rPr>
            <w:noProof/>
            <w:sz w:val="24"/>
            <w:szCs w:val="24"/>
          </w:rPr>
          <w:t>12</w:t>
        </w:r>
        <w:r w:rsidRPr="00320634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/>
        <w:sz w:val="24"/>
        <w:szCs w:val="24"/>
      </w:rPr>
      <w:id w:val="2102682323"/>
      <w:docPartObj>
        <w:docPartGallery w:val="Page Numbers (Bottom of Page)"/>
        <w:docPartUnique/>
      </w:docPartObj>
    </w:sdtPr>
    <w:sdtEndPr/>
    <w:sdtContent>
      <w:p w:rsidR="000443E7" w:rsidRPr="008E5662" w:rsidRDefault="000443E7" w:rsidP="00474EFD">
        <w:pPr>
          <w:pStyle w:val="ab"/>
          <w:jc w:val="right"/>
          <w:rPr>
            <w:noProof/>
            <w:sz w:val="24"/>
            <w:szCs w:val="24"/>
          </w:rPr>
        </w:pPr>
        <w:r>
          <w:rPr>
            <w:noProof/>
            <w:sz w:val="24"/>
            <w:szCs w:val="24"/>
          </w:rPr>
          <w:fldChar w:fldCharType="begin"/>
        </w:r>
        <w:r>
          <w:rPr>
            <w:noProof/>
            <w:sz w:val="24"/>
            <w:szCs w:val="24"/>
          </w:rPr>
          <w:instrText xml:space="preserve"> PAGE   \* MERGEFORMAT </w:instrText>
        </w:r>
        <w:r>
          <w:rPr>
            <w:noProof/>
            <w:sz w:val="24"/>
            <w:szCs w:val="24"/>
          </w:rPr>
          <w:fldChar w:fldCharType="separate"/>
        </w:r>
        <w:r w:rsidR="0060331C">
          <w:rPr>
            <w:noProof/>
            <w:sz w:val="24"/>
            <w:szCs w:val="24"/>
          </w:rPr>
          <w:t>13</w:t>
        </w:r>
        <w:r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3E7" w:rsidRDefault="000443E7" w:rsidP="00FA6016">
      <w:r>
        <w:separator/>
      </w:r>
    </w:p>
  </w:footnote>
  <w:footnote w:type="continuationSeparator" w:id="0">
    <w:p w:rsidR="000443E7" w:rsidRDefault="000443E7" w:rsidP="00FA6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7" w:rsidRDefault="000443E7" w:rsidP="00913262">
    <w:pPr>
      <w:pStyle w:val="a9"/>
      <w:pBdr>
        <w:bottom w:val="double" w:sz="12" w:space="2" w:color="auto"/>
      </w:pBdr>
      <w:tabs>
        <w:tab w:val="center" w:pos="4482"/>
      </w:tabs>
      <w:spacing w:after="180"/>
      <w:jc w:val="center"/>
    </w:pPr>
    <w:r>
      <w:t>ВАЛОВОЙ РЕГИОНАЛЬНЫЙ ПРОДУКТ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3E7" w:rsidRPr="00E74B56" w:rsidRDefault="000443E7" w:rsidP="00FA6016">
    <w:pPr>
      <w:pStyle w:val="a9"/>
      <w:pBdr>
        <w:bottom w:val="double" w:sz="12" w:space="1" w:color="auto"/>
      </w:pBdr>
      <w:tabs>
        <w:tab w:val="center" w:pos="4482"/>
      </w:tabs>
      <w:jc w:val="center"/>
    </w:pPr>
    <w:r>
      <w:t>ВАЛОВОЙ РЕГИОНАЛЬНЫЙ ПРОДУКТ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evenAndOddHeaders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766"/>
    <w:rsid w:val="000004FB"/>
    <w:rsid w:val="00003643"/>
    <w:rsid w:val="000049CC"/>
    <w:rsid w:val="00010B0B"/>
    <w:rsid w:val="00015606"/>
    <w:rsid w:val="00015CAD"/>
    <w:rsid w:val="0002126A"/>
    <w:rsid w:val="00027D1D"/>
    <w:rsid w:val="00030201"/>
    <w:rsid w:val="00030981"/>
    <w:rsid w:val="00032F57"/>
    <w:rsid w:val="00041B1E"/>
    <w:rsid w:val="00044140"/>
    <w:rsid w:val="000443E7"/>
    <w:rsid w:val="000502F0"/>
    <w:rsid w:val="000531EE"/>
    <w:rsid w:val="0005448D"/>
    <w:rsid w:val="00066491"/>
    <w:rsid w:val="00067A32"/>
    <w:rsid w:val="00067EC7"/>
    <w:rsid w:val="00087C0D"/>
    <w:rsid w:val="00093DEA"/>
    <w:rsid w:val="000A32CA"/>
    <w:rsid w:val="000A37F3"/>
    <w:rsid w:val="000D785F"/>
    <w:rsid w:val="000E34B0"/>
    <w:rsid w:val="000E3A7D"/>
    <w:rsid w:val="000E6494"/>
    <w:rsid w:val="000F7045"/>
    <w:rsid w:val="00100222"/>
    <w:rsid w:val="00101AB8"/>
    <w:rsid w:val="00101F8F"/>
    <w:rsid w:val="00104F70"/>
    <w:rsid w:val="00114C54"/>
    <w:rsid w:val="00120DB7"/>
    <w:rsid w:val="00121BE1"/>
    <w:rsid w:val="00123E1A"/>
    <w:rsid w:val="00125246"/>
    <w:rsid w:val="00125AFD"/>
    <w:rsid w:val="00127202"/>
    <w:rsid w:val="00127489"/>
    <w:rsid w:val="00133373"/>
    <w:rsid w:val="00137672"/>
    <w:rsid w:val="00145FB3"/>
    <w:rsid w:val="00147D8C"/>
    <w:rsid w:val="00150A71"/>
    <w:rsid w:val="00154ADF"/>
    <w:rsid w:val="001601F1"/>
    <w:rsid w:val="00160FC0"/>
    <w:rsid w:val="001628D8"/>
    <w:rsid w:val="00165BC3"/>
    <w:rsid w:val="00166EA1"/>
    <w:rsid w:val="00170BD1"/>
    <w:rsid w:val="001753FC"/>
    <w:rsid w:val="00175753"/>
    <w:rsid w:val="001768EF"/>
    <w:rsid w:val="001807FB"/>
    <w:rsid w:val="00182133"/>
    <w:rsid w:val="00192F10"/>
    <w:rsid w:val="00193DB4"/>
    <w:rsid w:val="00194BB2"/>
    <w:rsid w:val="00196031"/>
    <w:rsid w:val="00197795"/>
    <w:rsid w:val="001A0074"/>
    <w:rsid w:val="001B5D84"/>
    <w:rsid w:val="001C1436"/>
    <w:rsid w:val="001C1987"/>
    <w:rsid w:val="001C3D44"/>
    <w:rsid w:val="001C6F80"/>
    <w:rsid w:val="001C7D38"/>
    <w:rsid w:val="001D3339"/>
    <w:rsid w:val="001D6235"/>
    <w:rsid w:val="001E6515"/>
    <w:rsid w:val="001F0716"/>
    <w:rsid w:val="001F6592"/>
    <w:rsid w:val="0020092B"/>
    <w:rsid w:val="00203E08"/>
    <w:rsid w:val="00205855"/>
    <w:rsid w:val="0021322C"/>
    <w:rsid w:val="002341A7"/>
    <w:rsid w:val="002343F1"/>
    <w:rsid w:val="002359F7"/>
    <w:rsid w:val="0024317E"/>
    <w:rsid w:val="00261A67"/>
    <w:rsid w:val="00263408"/>
    <w:rsid w:val="00276B12"/>
    <w:rsid w:val="002818A9"/>
    <w:rsid w:val="00294BD9"/>
    <w:rsid w:val="002A5FFD"/>
    <w:rsid w:val="002B0A63"/>
    <w:rsid w:val="002B7933"/>
    <w:rsid w:val="002C1FB3"/>
    <w:rsid w:val="002C2103"/>
    <w:rsid w:val="002C6223"/>
    <w:rsid w:val="002C76F6"/>
    <w:rsid w:val="002D2DA1"/>
    <w:rsid w:val="002D67D9"/>
    <w:rsid w:val="002E3703"/>
    <w:rsid w:val="002E3BF4"/>
    <w:rsid w:val="002E4E73"/>
    <w:rsid w:val="002E7BFA"/>
    <w:rsid w:val="002F3C81"/>
    <w:rsid w:val="002F7839"/>
    <w:rsid w:val="00300E72"/>
    <w:rsid w:val="00310D77"/>
    <w:rsid w:val="00320634"/>
    <w:rsid w:val="003228B3"/>
    <w:rsid w:val="0033708E"/>
    <w:rsid w:val="00362F7A"/>
    <w:rsid w:val="00364F1C"/>
    <w:rsid w:val="00367428"/>
    <w:rsid w:val="003725D9"/>
    <w:rsid w:val="003842CF"/>
    <w:rsid w:val="003858F9"/>
    <w:rsid w:val="0038692A"/>
    <w:rsid w:val="00387832"/>
    <w:rsid w:val="0039024E"/>
    <w:rsid w:val="00397AA8"/>
    <w:rsid w:val="003B1A09"/>
    <w:rsid w:val="003B2234"/>
    <w:rsid w:val="003B4B08"/>
    <w:rsid w:val="003B6407"/>
    <w:rsid w:val="003B6AE1"/>
    <w:rsid w:val="003C5423"/>
    <w:rsid w:val="003C696A"/>
    <w:rsid w:val="003C7382"/>
    <w:rsid w:val="003E229D"/>
    <w:rsid w:val="003F0F2D"/>
    <w:rsid w:val="003F6727"/>
    <w:rsid w:val="00401C76"/>
    <w:rsid w:val="004034F3"/>
    <w:rsid w:val="00404906"/>
    <w:rsid w:val="0040733C"/>
    <w:rsid w:val="00412177"/>
    <w:rsid w:val="00413F57"/>
    <w:rsid w:val="0042129D"/>
    <w:rsid w:val="0043144D"/>
    <w:rsid w:val="0043327B"/>
    <w:rsid w:val="004352EE"/>
    <w:rsid w:val="00440F5B"/>
    <w:rsid w:val="00445D70"/>
    <w:rsid w:val="00451EE3"/>
    <w:rsid w:val="00453658"/>
    <w:rsid w:val="004616D5"/>
    <w:rsid w:val="00467D47"/>
    <w:rsid w:val="00471226"/>
    <w:rsid w:val="00474EFD"/>
    <w:rsid w:val="00475EF4"/>
    <w:rsid w:val="00476C33"/>
    <w:rsid w:val="00477A17"/>
    <w:rsid w:val="0048469C"/>
    <w:rsid w:val="004856DF"/>
    <w:rsid w:val="00493747"/>
    <w:rsid w:val="004A610C"/>
    <w:rsid w:val="004B7B79"/>
    <w:rsid w:val="004C0D67"/>
    <w:rsid w:val="004C3B0D"/>
    <w:rsid w:val="004E00AE"/>
    <w:rsid w:val="004E3886"/>
    <w:rsid w:val="004E47B1"/>
    <w:rsid w:val="004E5877"/>
    <w:rsid w:val="004E7452"/>
    <w:rsid w:val="004F21DE"/>
    <w:rsid w:val="004F732B"/>
    <w:rsid w:val="005076FC"/>
    <w:rsid w:val="0053232D"/>
    <w:rsid w:val="00535DD4"/>
    <w:rsid w:val="00536128"/>
    <w:rsid w:val="005369A6"/>
    <w:rsid w:val="0053741E"/>
    <w:rsid w:val="0056244A"/>
    <w:rsid w:val="0056251F"/>
    <w:rsid w:val="0056691C"/>
    <w:rsid w:val="00566958"/>
    <w:rsid w:val="005677EA"/>
    <w:rsid w:val="00572D49"/>
    <w:rsid w:val="00577901"/>
    <w:rsid w:val="0058307F"/>
    <w:rsid w:val="00585037"/>
    <w:rsid w:val="005A154F"/>
    <w:rsid w:val="005A4497"/>
    <w:rsid w:val="005A6CB2"/>
    <w:rsid w:val="005A72B7"/>
    <w:rsid w:val="005B075E"/>
    <w:rsid w:val="005B1DDE"/>
    <w:rsid w:val="005B77E8"/>
    <w:rsid w:val="005C4BA3"/>
    <w:rsid w:val="005D1C33"/>
    <w:rsid w:val="005D362C"/>
    <w:rsid w:val="005D3B02"/>
    <w:rsid w:val="005D62BD"/>
    <w:rsid w:val="005E5C08"/>
    <w:rsid w:val="005E666E"/>
    <w:rsid w:val="005F5429"/>
    <w:rsid w:val="005F6EF0"/>
    <w:rsid w:val="005F729B"/>
    <w:rsid w:val="0060331C"/>
    <w:rsid w:val="006213DF"/>
    <w:rsid w:val="00625FF0"/>
    <w:rsid w:val="00640406"/>
    <w:rsid w:val="0064247C"/>
    <w:rsid w:val="00645A67"/>
    <w:rsid w:val="0064771D"/>
    <w:rsid w:val="00655EDF"/>
    <w:rsid w:val="00664D3A"/>
    <w:rsid w:val="0067015D"/>
    <w:rsid w:val="00671E8E"/>
    <w:rsid w:val="00676E91"/>
    <w:rsid w:val="006773B2"/>
    <w:rsid w:val="00683729"/>
    <w:rsid w:val="006866D2"/>
    <w:rsid w:val="00693896"/>
    <w:rsid w:val="00696B56"/>
    <w:rsid w:val="006A7B85"/>
    <w:rsid w:val="006A7DA9"/>
    <w:rsid w:val="006B0601"/>
    <w:rsid w:val="006B06DB"/>
    <w:rsid w:val="006B1AA1"/>
    <w:rsid w:val="006C64C1"/>
    <w:rsid w:val="006D1978"/>
    <w:rsid w:val="006D30CE"/>
    <w:rsid w:val="006D52F7"/>
    <w:rsid w:val="006E29CA"/>
    <w:rsid w:val="006E729E"/>
    <w:rsid w:val="006F6CCD"/>
    <w:rsid w:val="0070653F"/>
    <w:rsid w:val="00706A3A"/>
    <w:rsid w:val="00712925"/>
    <w:rsid w:val="007260D1"/>
    <w:rsid w:val="007343E5"/>
    <w:rsid w:val="0073535B"/>
    <w:rsid w:val="00737D27"/>
    <w:rsid w:val="00741CD7"/>
    <w:rsid w:val="00753689"/>
    <w:rsid w:val="00761974"/>
    <w:rsid w:val="00761AB2"/>
    <w:rsid w:val="0076213D"/>
    <w:rsid w:val="00762821"/>
    <w:rsid w:val="00770FF9"/>
    <w:rsid w:val="00776C6F"/>
    <w:rsid w:val="00783DCF"/>
    <w:rsid w:val="007841A7"/>
    <w:rsid w:val="00791BFA"/>
    <w:rsid w:val="0079543F"/>
    <w:rsid w:val="007A2600"/>
    <w:rsid w:val="007A7C82"/>
    <w:rsid w:val="007B194D"/>
    <w:rsid w:val="007B2417"/>
    <w:rsid w:val="007B69D6"/>
    <w:rsid w:val="007C08BF"/>
    <w:rsid w:val="007C1729"/>
    <w:rsid w:val="007C2D78"/>
    <w:rsid w:val="007C6CDC"/>
    <w:rsid w:val="007D0BE1"/>
    <w:rsid w:val="007D6DA0"/>
    <w:rsid w:val="007E2B84"/>
    <w:rsid w:val="007E46BD"/>
    <w:rsid w:val="007E57EA"/>
    <w:rsid w:val="007F0FC7"/>
    <w:rsid w:val="007F2068"/>
    <w:rsid w:val="007F3A92"/>
    <w:rsid w:val="007F5BD4"/>
    <w:rsid w:val="00800CA0"/>
    <w:rsid w:val="00805663"/>
    <w:rsid w:val="00806366"/>
    <w:rsid w:val="00806C48"/>
    <w:rsid w:val="00827B87"/>
    <w:rsid w:val="00835BB9"/>
    <w:rsid w:val="008365E4"/>
    <w:rsid w:val="008368AD"/>
    <w:rsid w:val="00836DD6"/>
    <w:rsid w:val="00845132"/>
    <w:rsid w:val="00847968"/>
    <w:rsid w:val="0086612C"/>
    <w:rsid w:val="008709ED"/>
    <w:rsid w:val="00876014"/>
    <w:rsid w:val="0088129D"/>
    <w:rsid w:val="008934EE"/>
    <w:rsid w:val="00897EB4"/>
    <w:rsid w:val="008A3255"/>
    <w:rsid w:val="008B194C"/>
    <w:rsid w:val="008B4BBC"/>
    <w:rsid w:val="008B4D38"/>
    <w:rsid w:val="008C1C77"/>
    <w:rsid w:val="008D5DC9"/>
    <w:rsid w:val="008E46FA"/>
    <w:rsid w:val="008E5662"/>
    <w:rsid w:val="008E5F39"/>
    <w:rsid w:val="008F3637"/>
    <w:rsid w:val="008F4BFC"/>
    <w:rsid w:val="00913262"/>
    <w:rsid w:val="0091777F"/>
    <w:rsid w:val="00924817"/>
    <w:rsid w:val="00926532"/>
    <w:rsid w:val="0093081E"/>
    <w:rsid w:val="00934F5D"/>
    <w:rsid w:val="00943082"/>
    <w:rsid w:val="00950E85"/>
    <w:rsid w:val="009512C2"/>
    <w:rsid w:val="00954F13"/>
    <w:rsid w:val="00955555"/>
    <w:rsid w:val="00957F78"/>
    <w:rsid w:val="00965F41"/>
    <w:rsid w:val="00970BE3"/>
    <w:rsid w:val="009753C2"/>
    <w:rsid w:val="00975EC4"/>
    <w:rsid w:val="00981876"/>
    <w:rsid w:val="00983619"/>
    <w:rsid w:val="009847A9"/>
    <w:rsid w:val="009A0AF7"/>
    <w:rsid w:val="009A6971"/>
    <w:rsid w:val="009B068E"/>
    <w:rsid w:val="009B6F72"/>
    <w:rsid w:val="009C0590"/>
    <w:rsid w:val="009C0A2B"/>
    <w:rsid w:val="009C3088"/>
    <w:rsid w:val="009D14FE"/>
    <w:rsid w:val="009E6ADB"/>
    <w:rsid w:val="009E7766"/>
    <w:rsid w:val="009F56D5"/>
    <w:rsid w:val="00A04C12"/>
    <w:rsid w:val="00A12231"/>
    <w:rsid w:val="00A12744"/>
    <w:rsid w:val="00A14840"/>
    <w:rsid w:val="00A16917"/>
    <w:rsid w:val="00A17EB8"/>
    <w:rsid w:val="00A21566"/>
    <w:rsid w:val="00A216DA"/>
    <w:rsid w:val="00A2200C"/>
    <w:rsid w:val="00A252DE"/>
    <w:rsid w:val="00A27528"/>
    <w:rsid w:val="00A31ACA"/>
    <w:rsid w:val="00A3697E"/>
    <w:rsid w:val="00A45935"/>
    <w:rsid w:val="00A51B98"/>
    <w:rsid w:val="00A5482D"/>
    <w:rsid w:val="00A55DED"/>
    <w:rsid w:val="00A706D7"/>
    <w:rsid w:val="00A71D0C"/>
    <w:rsid w:val="00A82711"/>
    <w:rsid w:val="00A85B7D"/>
    <w:rsid w:val="00A9053D"/>
    <w:rsid w:val="00A91E14"/>
    <w:rsid w:val="00A954B9"/>
    <w:rsid w:val="00AA03E8"/>
    <w:rsid w:val="00AB1D8B"/>
    <w:rsid w:val="00AB2B3B"/>
    <w:rsid w:val="00AB58C6"/>
    <w:rsid w:val="00AC568D"/>
    <w:rsid w:val="00AC5FED"/>
    <w:rsid w:val="00AE0C4A"/>
    <w:rsid w:val="00AE29B7"/>
    <w:rsid w:val="00AF29B4"/>
    <w:rsid w:val="00B00F7B"/>
    <w:rsid w:val="00B031C5"/>
    <w:rsid w:val="00B057CA"/>
    <w:rsid w:val="00B105EC"/>
    <w:rsid w:val="00B11289"/>
    <w:rsid w:val="00B11882"/>
    <w:rsid w:val="00B143BB"/>
    <w:rsid w:val="00B175DB"/>
    <w:rsid w:val="00B213D9"/>
    <w:rsid w:val="00B41CB1"/>
    <w:rsid w:val="00B543BD"/>
    <w:rsid w:val="00B55BA8"/>
    <w:rsid w:val="00B62461"/>
    <w:rsid w:val="00B62E1C"/>
    <w:rsid w:val="00B63E61"/>
    <w:rsid w:val="00B64C1B"/>
    <w:rsid w:val="00B711FD"/>
    <w:rsid w:val="00B72FF9"/>
    <w:rsid w:val="00B75652"/>
    <w:rsid w:val="00B76431"/>
    <w:rsid w:val="00B80477"/>
    <w:rsid w:val="00B826B2"/>
    <w:rsid w:val="00B85745"/>
    <w:rsid w:val="00B87A37"/>
    <w:rsid w:val="00B97895"/>
    <w:rsid w:val="00BA54DA"/>
    <w:rsid w:val="00BB1607"/>
    <w:rsid w:val="00BB20E4"/>
    <w:rsid w:val="00BB400B"/>
    <w:rsid w:val="00BC0034"/>
    <w:rsid w:val="00BC21F0"/>
    <w:rsid w:val="00BC2E98"/>
    <w:rsid w:val="00BC331A"/>
    <w:rsid w:val="00BD2AF3"/>
    <w:rsid w:val="00BD3759"/>
    <w:rsid w:val="00BD55B3"/>
    <w:rsid w:val="00BE35C9"/>
    <w:rsid w:val="00C049E9"/>
    <w:rsid w:val="00C13C39"/>
    <w:rsid w:val="00C15102"/>
    <w:rsid w:val="00C21D77"/>
    <w:rsid w:val="00C30871"/>
    <w:rsid w:val="00C413F7"/>
    <w:rsid w:val="00C549FD"/>
    <w:rsid w:val="00C55D73"/>
    <w:rsid w:val="00C71AB9"/>
    <w:rsid w:val="00C84D1A"/>
    <w:rsid w:val="00C85C0F"/>
    <w:rsid w:val="00C97EC9"/>
    <w:rsid w:val="00CB26DC"/>
    <w:rsid w:val="00CB4C2B"/>
    <w:rsid w:val="00CB66A5"/>
    <w:rsid w:val="00CC4832"/>
    <w:rsid w:val="00CD2DD8"/>
    <w:rsid w:val="00CD5F85"/>
    <w:rsid w:val="00CE1848"/>
    <w:rsid w:val="00D01014"/>
    <w:rsid w:val="00D016C5"/>
    <w:rsid w:val="00D04BA8"/>
    <w:rsid w:val="00D0624E"/>
    <w:rsid w:val="00D17246"/>
    <w:rsid w:val="00D22C93"/>
    <w:rsid w:val="00D24435"/>
    <w:rsid w:val="00D247AF"/>
    <w:rsid w:val="00D30666"/>
    <w:rsid w:val="00D320A0"/>
    <w:rsid w:val="00D3361B"/>
    <w:rsid w:val="00D36418"/>
    <w:rsid w:val="00D507FD"/>
    <w:rsid w:val="00D5098A"/>
    <w:rsid w:val="00D5376F"/>
    <w:rsid w:val="00D573CC"/>
    <w:rsid w:val="00D60C02"/>
    <w:rsid w:val="00D64C84"/>
    <w:rsid w:val="00D6631E"/>
    <w:rsid w:val="00D76E96"/>
    <w:rsid w:val="00D835FA"/>
    <w:rsid w:val="00D869F4"/>
    <w:rsid w:val="00D87DF3"/>
    <w:rsid w:val="00D9188B"/>
    <w:rsid w:val="00D94099"/>
    <w:rsid w:val="00D97155"/>
    <w:rsid w:val="00DB0B67"/>
    <w:rsid w:val="00DB55C8"/>
    <w:rsid w:val="00DC15F2"/>
    <w:rsid w:val="00DC1786"/>
    <w:rsid w:val="00DC1EAC"/>
    <w:rsid w:val="00DC1FA0"/>
    <w:rsid w:val="00DD03D7"/>
    <w:rsid w:val="00DD6A18"/>
    <w:rsid w:val="00DE1D8B"/>
    <w:rsid w:val="00DE6FDA"/>
    <w:rsid w:val="00DF017F"/>
    <w:rsid w:val="00DF0441"/>
    <w:rsid w:val="00DF6BF8"/>
    <w:rsid w:val="00E003E9"/>
    <w:rsid w:val="00E16473"/>
    <w:rsid w:val="00E20CA4"/>
    <w:rsid w:val="00E26B58"/>
    <w:rsid w:val="00E350B6"/>
    <w:rsid w:val="00E3553B"/>
    <w:rsid w:val="00E41637"/>
    <w:rsid w:val="00E423D5"/>
    <w:rsid w:val="00E43200"/>
    <w:rsid w:val="00E45CAC"/>
    <w:rsid w:val="00E52916"/>
    <w:rsid w:val="00E53894"/>
    <w:rsid w:val="00E61715"/>
    <w:rsid w:val="00E63592"/>
    <w:rsid w:val="00E65BEB"/>
    <w:rsid w:val="00E67B22"/>
    <w:rsid w:val="00E75EEA"/>
    <w:rsid w:val="00E773CD"/>
    <w:rsid w:val="00E800EC"/>
    <w:rsid w:val="00E808CE"/>
    <w:rsid w:val="00E827ED"/>
    <w:rsid w:val="00E82A8E"/>
    <w:rsid w:val="00E82B33"/>
    <w:rsid w:val="00E9253E"/>
    <w:rsid w:val="00E92F18"/>
    <w:rsid w:val="00E93CCA"/>
    <w:rsid w:val="00EA1F82"/>
    <w:rsid w:val="00EB0575"/>
    <w:rsid w:val="00EB0EE3"/>
    <w:rsid w:val="00EB6924"/>
    <w:rsid w:val="00EC2F1F"/>
    <w:rsid w:val="00ED2A2A"/>
    <w:rsid w:val="00EF4A07"/>
    <w:rsid w:val="00EF7850"/>
    <w:rsid w:val="00F01D0C"/>
    <w:rsid w:val="00F06F24"/>
    <w:rsid w:val="00F132EE"/>
    <w:rsid w:val="00F22A9F"/>
    <w:rsid w:val="00F31BD5"/>
    <w:rsid w:val="00F335CB"/>
    <w:rsid w:val="00F503D5"/>
    <w:rsid w:val="00F51D73"/>
    <w:rsid w:val="00F65323"/>
    <w:rsid w:val="00F65FC5"/>
    <w:rsid w:val="00F75CDC"/>
    <w:rsid w:val="00F87C27"/>
    <w:rsid w:val="00F914D6"/>
    <w:rsid w:val="00F956E8"/>
    <w:rsid w:val="00F95866"/>
    <w:rsid w:val="00F97913"/>
    <w:rsid w:val="00FA21BD"/>
    <w:rsid w:val="00FA2DBE"/>
    <w:rsid w:val="00FA6016"/>
    <w:rsid w:val="00FB0342"/>
    <w:rsid w:val="00FB10E1"/>
    <w:rsid w:val="00FB2C47"/>
    <w:rsid w:val="00FB2E1E"/>
    <w:rsid w:val="00FB2E5A"/>
    <w:rsid w:val="00FB5D10"/>
    <w:rsid w:val="00FC10EE"/>
    <w:rsid w:val="00FC40F2"/>
    <w:rsid w:val="00FC5DF0"/>
    <w:rsid w:val="00FD06C7"/>
    <w:rsid w:val="00FD116E"/>
    <w:rsid w:val="00FD20F6"/>
    <w:rsid w:val="00FD37E9"/>
    <w:rsid w:val="00FD3E80"/>
    <w:rsid w:val="00FD4754"/>
    <w:rsid w:val="00FD6C88"/>
    <w:rsid w:val="00FE26D9"/>
    <w:rsid w:val="00FE2D2E"/>
    <w:rsid w:val="00FE516C"/>
    <w:rsid w:val="00FF29F9"/>
    <w:rsid w:val="00FF6042"/>
    <w:rsid w:val="00FF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7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57CA"/>
    <w:pPr>
      <w:keepNext/>
      <w:spacing w:before="120" w:after="120" w:line="280" w:lineRule="exact"/>
      <w:outlineLvl w:val="0"/>
    </w:pPr>
    <w:rPr>
      <w:b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057CA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E7766"/>
    <w:pPr>
      <w:ind w:firstLine="709"/>
      <w:jc w:val="both"/>
    </w:pPr>
    <w:rPr>
      <w:sz w:val="26"/>
    </w:rPr>
  </w:style>
  <w:style w:type="character" w:customStyle="1" w:styleId="20">
    <w:name w:val="Основной текст с отступом 2 Знак"/>
    <w:basedOn w:val="a0"/>
    <w:link w:val="2"/>
    <w:uiPriority w:val="99"/>
    <w:rsid w:val="009E7766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E77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76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B057C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B057C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B057CA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rsid w:val="00B057CA"/>
  </w:style>
  <w:style w:type="character" w:customStyle="1" w:styleId="a8">
    <w:name w:val="Текст сноски Знак"/>
    <w:basedOn w:val="a0"/>
    <w:link w:val="a7"/>
    <w:uiPriority w:val="99"/>
    <w:semiHidden/>
    <w:rsid w:val="00B057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FA60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A60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rsid w:val="00655ED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7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880579589824749E-2"/>
          <c:y val="5.4439228750252366E-2"/>
          <c:w val="0.91067363696506631"/>
          <c:h val="0.6918087587470784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9900"/>
              </a:solidFill>
            </a:ln>
          </c:spPr>
          <c:marker>
            <c:symbol val="diamond"/>
            <c:size val="4"/>
            <c:spPr>
              <a:ln w="12700">
                <a:solidFill>
                  <a:srgbClr val="009900"/>
                </a:solidFill>
              </a:ln>
            </c:spPr>
          </c:marker>
          <c:dPt>
            <c:idx val="0"/>
            <c:marker>
              <c:spPr>
                <a:solidFill>
                  <a:srgbClr val="006600"/>
                </a:solidFill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2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3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4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5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6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7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8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9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0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1"/>
            <c:marker>
              <c:spPr>
                <a:ln w="12700">
                  <a:solidFill>
                    <a:srgbClr val="006600"/>
                  </a:solidFill>
                </a:ln>
              </c:spPr>
            </c:marker>
            <c:bubble3D val="0"/>
            <c:spPr>
              <a:ln w="12700">
                <a:solidFill>
                  <a:srgbClr val="006600"/>
                </a:solidFill>
              </a:ln>
            </c:spPr>
          </c:dPt>
          <c:dPt>
            <c:idx val="12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3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4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5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6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Pt>
            <c:idx val="17"/>
            <c:marker>
              <c:spPr>
                <a:solidFill>
                  <a:srgbClr val="FF0000"/>
                </a:solidFill>
                <a:ln w="12700">
                  <a:solidFill>
                    <a:srgbClr val="FF0000"/>
                  </a:solidFill>
                </a:ln>
              </c:spPr>
            </c:marker>
            <c:bubble3D val="0"/>
            <c:spPr>
              <a:ln w="12700">
                <a:solidFill>
                  <a:srgbClr val="FF0000"/>
                </a:solidFill>
              </a:ln>
            </c:spPr>
          </c:dPt>
          <c:dLbls>
            <c:dLbl>
              <c:idx val="0"/>
              <c:layout>
                <c:manualLayout>
                  <c:x val="2.8962482466230368E-3"/>
                  <c:y val="-4.1150158134143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94410883609063E-2"/>
                  <c:y val="-6.00889583307082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8259115484224341E-2"/>
                  <c:y val="-8.5856633443796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numFmt formatCode="#,##0.0" sourceLinked="0"/>
              <c:spPr/>
              <c:txPr>
                <a:bodyPr anchor="ctr" anchorCtr="1"/>
                <a:lstStyle/>
                <a:p>
                  <a:pPr>
                    <a:defRPr sz="850" b="1" i="0" baseline="0"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076009285798036E-2"/>
                  <c:y val="-8.569282915212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1.7242181180351503E-2"/>
                  <c:y val="-4.72871779376610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 anchor="ctr" anchorCtr="1"/>
              <a:lstStyle/>
              <a:p>
                <a:pPr>
                  <a:defRPr sz="850" b="1" i="0" baseline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VI</c:v>
                </c:pt>
              </c:strCache>
            </c:strRef>
          </c:cat>
          <c:val>
            <c:numRef>
              <c:f>Лист1!$B$2:$B$19</c:f>
              <c:numCache>
                <c:formatCode>General</c:formatCode>
                <c:ptCount val="18"/>
                <c:pt idx="0">
                  <c:v>100.1</c:v>
                </c:pt>
                <c:pt idx="1">
                  <c:v>101.5</c:v>
                </c:pt>
                <c:pt idx="2">
                  <c:v>101.7</c:v>
                </c:pt>
                <c:pt idx="3">
                  <c:v>102.3</c:v>
                </c:pt>
                <c:pt idx="4">
                  <c:v>102.4</c:v>
                </c:pt>
                <c:pt idx="5" formatCode="0.0">
                  <c:v>102.1</c:v>
                </c:pt>
                <c:pt idx="6">
                  <c:v>102.7</c:v>
                </c:pt>
                <c:pt idx="7">
                  <c:v>101.8</c:v>
                </c:pt>
                <c:pt idx="8" formatCode="0.0">
                  <c:v>101</c:v>
                </c:pt>
                <c:pt idx="9" formatCode="0.0">
                  <c:v>100.6</c:v>
                </c:pt>
                <c:pt idx="10" formatCode="0.0">
                  <c:v>100.5</c:v>
                </c:pt>
                <c:pt idx="11" formatCode="0.0">
                  <c:v>100.8</c:v>
                </c:pt>
                <c:pt idx="12">
                  <c:v>103.6</c:v>
                </c:pt>
                <c:pt idx="13">
                  <c:v>102.6</c:v>
                </c:pt>
                <c:pt idx="14">
                  <c:v>102.1</c:v>
                </c:pt>
                <c:pt idx="15">
                  <c:v>101.4</c:v>
                </c:pt>
                <c:pt idx="16" formatCode="0.0">
                  <c:v>101</c:v>
                </c:pt>
                <c:pt idx="17">
                  <c:v>100.8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7465344"/>
        <c:axId val="127471616"/>
      </c:lineChart>
      <c:catAx>
        <c:axId val="127465344"/>
        <c:scaling>
          <c:orientation val="minMax"/>
        </c:scaling>
        <c:delete val="0"/>
        <c:axPos val="b"/>
        <c:majorTickMark val="out"/>
        <c:minorTickMark val="none"/>
        <c:tickLblPos val="low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27471616"/>
        <c:crossesAt val="100"/>
        <c:auto val="1"/>
        <c:lblAlgn val="ctr"/>
        <c:lblOffset val="100"/>
        <c:noMultiLvlLbl val="0"/>
      </c:catAx>
      <c:valAx>
        <c:axId val="127471616"/>
        <c:scaling>
          <c:orientation val="minMax"/>
          <c:max val="105"/>
          <c:min val="10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50" baseline="0">
                <a:latin typeface="Arial" pitchFamily="34" charset="0"/>
              </a:defRPr>
            </a:pPr>
            <a:endParaRPr lang="ru-RU"/>
          </a:p>
        </c:txPr>
        <c:crossAx val="127465344"/>
        <c:crossesAt val="1"/>
        <c:crossBetween val="midCat"/>
        <c:majorUnit val="2"/>
        <c:minorUnit val="1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ln>
      <a:noFill/>
    </a:ln>
  </c:spPr>
  <c:txPr>
    <a:bodyPr/>
    <a:lstStyle/>
    <a:p>
      <a:pPr>
        <a:defRPr sz="900" baseline="0"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2.755333467931893E-2"/>
          <c:y val="5.6213730164463377E-2"/>
          <c:w val="0.5227606549957946"/>
          <c:h val="0.7825247950200916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00B050"/>
            </a:solidFill>
          </c:spPr>
          <c:invertIfNegative val="0"/>
          <c:dLbls>
            <c:dLbl>
              <c:idx val="0"/>
              <c:layout>
                <c:manualLayout>
                  <c:x val="-1.068052550156459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-0.91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0070C0"/>
            </a:solidFill>
          </c:spPr>
          <c:invertIfNegative val="0"/>
          <c:dLbls>
            <c:dLbl>
              <c:idx val="0"/>
              <c:layout>
                <c:manualLayout>
                  <c:x val="-8.5441031768166871E-3"/>
                  <c:y val="-6.110718131131873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C99FF"/>
            </a:solidFill>
          </c:spPr>
          <c:invertIfNegative val="0"/>
          <c:dLbls>
            <c:dLbl>
              <c:idx val="0"/>
              <c:layout>
                <c:manualLayout>
                  <c:x val="-9.4149383194865495E-3"/>
                  <c:y val="-1.656784305102905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0.01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Информация и связь </c:v>
                </c:pt>
              </c:strCache>
            </c:strRef>
          </c:tx>
          <c:spPr>
            <a:solidFill>
              <a:srgbClr val="00B0F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6.413583145338855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FF99CC"/>
            </a:solidFill>
          </c:spPr>
          <c:invertIfNegative val="0"/>
          <c:dLbls>
            <c:dLbl>
              <c:idx val="0"/>
              <c:layout>
                <c:manualLayout>
                  <c:x val="-8.5503234278357584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General</c:formatCode>
                <c:ptCount val="1"/>
                <c:pt idx="0">
                  <c:v>0.3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Pt>
            <c:idx val="0"/>
            <c:invertIfNegative val="0"/>
            <c:bubble3D val="0"/>
          </c:dPt>
          <c:dLbls>
            <c:dLbl>
              <c:idx val="0"/>
              <c:layout>
                <c:manualLayout>
                  <c:x val="-8.548642278911684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4"/>
        <c:overlap val="-33"/>
        <c:axId val="92732032"/>
        <c:axId val="92995968"/>
      </c:barChart>
      <c:catAx>
        <c:axId val="9273203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92995968"/>
        <c:crossesAt val="0"/>
        <c:auto val="1"/>
        <c:lblAlgn val="ctr"/>
        <c:lblOffset val="100"/>
        <c:noMultiLvlLbl val="0"/>
      </c:catAx>
      <c:valAx>
        <c:axId val="92995968"/>
        <c:scaling>
          <c:orientation val="minMax"/>
          <c:max val="1"/>
          <c:min val="-1"/>
        </c:scaling>
        <c:delete val="0"/>
        <c:axPos val="b"/>
        <c:majorGridlines/>
        <c:numFmt formatCode="#,##0.0" sourceLinked="0"/>
        <c:majorTickMark val="in"/>
        <c:minorTickMark val="none"/>
        <c:tickLblPos val="low"/>
        <c:crossAx val="92732032"/>
        <c:crosses val="autoZero"/>
        <c:crossBetween val="between"/>
        <c:majorUnit val="0.2"/>
        <c:minorUnit val="0.1"/>
      </c:valAx>
      <c:spPr>
        <a:solidFill>
          <a:schemeClr val="bg1">
            <a:lumMod val="95000"/>
          </a:schemeClr>
        </a:solidFill>
        <a:ln>
          <a:solidFill>
            <a:schemeClr val="bg1">
              <a:lumMod val="8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5756107409650717"/>
          <c:y val="6.3645163620602477E-2"/>
          <c:w val="0.41239316239316237"/>
          <c:h val="0.83488598328878616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519501922724777E-2"/>
          <c:y val="8.0338327615004243E-2"/>
          <c:w val="0.92668444807446071"/>
          <c:h val="0.639467166917614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12686">
              <a:solidFill>
                <a:srgbClr val="FF0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319430369689186E-2"/>
                  <c:y val="2.1443911972306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339535372169471E-2"/>
                  <c:y val="3.3747170417112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605791017344448E-2"/>
                  <c:y val="4.9577648931096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74348888834236E-2"/>
                  <c:y val="4.9577648931096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537293352524572E-2"/>
                  <c:y val="3.9002095249868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537233145854666E-2"/>
                  <c:y val="3.3734025906194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468675274364884E-2"/>
                  <c:y val="4.4296441256129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0605791017344448E-2"/>
                  <c:y val="4.9577648931096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274231485959134E-3"/>
                  <c:y val="4.43155700398336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101.1</c:v>
                </c:pt>
                <c:pt idx="1">
                  <c:v>102.4</c:v>
                </c:pt>
                <c:pt idx="2">
                  <c:v>102.7</c:v>
                </c:pt>
                <c:pt idx="3">
                  <c:v>103.3</c:v>
                </c:pt>
                <c:pt idx="4">
                  <c:v>103.4</c:v>
                </c:pt>
                <c:pt idx="5" formatCode="General">
                  <c:v>103.1</c:v>
                </c:pt>
                <c:pt idx="6" formatCode="General">
                  <c:v>103.7</c:v>
                </c:pt>
                <c:pt idx="7" formatCode="General">
                  <c:v>102.8</c:v>
                </c:pt>
                <c:pt idx="8">
                  <c:v>102</c:v>
                </c:pt>
                <c:pt idx="9" formatCode="General">
                  <c:v>101.6</c:v>
                </c:pt>
                <c:pt idx="10">
                  <c:v>101.5</c:v>
                </c:pt>
                <c:pt idx="11" formatCode="General">
                  <c:v>101.9</c:v>
                </c:pt>
                <c:pt idx="12">
                  <c:v>104.8</c:v>
                </c:pt>
                <c:pt idx="13">
                  <c:v>103.6</c:v>
                </c:pt>
                <c:pt idx="14">
                  <c:v>103</c:v>
                </c:pt>
                <c:pt idx="15">
                  <c:v>102.3</c:v>
                </c:pt>
                <c:pt idx="16">
                  <c:v>101.9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12686">
              <a:solidFill>
                <a:srgbClr val="008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940063251733041E-2"/>
                  <c:y val="-6.34872189361414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561379506318704E-2"/>
                  <c:y val="-6.5430617196480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37115742979567E-3"/>
                  <c:y val="-4.4296025413004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373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 formatCode="General">
                  <c:v>111.9</c:v>
                </c:pt>
                <c:pt idx="1">
                  <c:v>113</c:v>
                </c:pt>
                <c:pt idx="2">
                  <c:v>112.8</c:v>
                </c:pt>
                <c:pt idx="3">
                  <c:v>113.1</c:v>
                </c:pt>
                <c:pt idx="4">
                  <c:v>113</c:v>
                </c:pt>
                <c:pt idx="5">
                  <c:v>112.7</c:v>
                </c:pt>
                <c:pt idx="6">
                  <c:v>113</c:v>
                </c:pt>
                <c:pt idx="7">
                  <c:v>112.9</c:v>
                </c:pt>
                <c:pt idx="8" formatCode="General">
                  <c:v>112.7</c:v>
                </c:pt>
                <c:pt idx="9">
                  <c:v>112.7</c:v>
                </c:pt>
                <c:pt idx="10">
                  <c:v>112.3</c:v>
                </c:pt>
                <c:pt idx="11" formatCode="General">
                  <c:v>112.5</c:v>
                </c:pt>
                <c:pt idx="12">
                  <c:v>113</c:v>
                </c:pt>
                <c:pt idx="13">
                  <c:v>112.1</c:v>
                </c:pt>
                <c:pt idx="14">
                  <c:v>112</c:v>
                </c:pt>
                <c:pt idx="15">
                  <c:v>111.4</c:v>
                </c:pt>
                <c:pt idx="16">
                  <c:v>110.9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288320"/>
        <c:axId val="93289856"/>
      </c:lineChart>
      <c:catAx>
        <c:axId val="932883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2898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3289856"/>
        <c:scaling>
          <c:orientation val="minMax"/>
          <c:max val="116"/>
          <c:min val="100"/>
        </c:scaling>
        <c:delete val="0"/>
        <c:axPos val="l"/>
        <c:majorGridlines>
          <c:spPr>
            <a:ln w="12686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288320"/>
        <c:crosses val="autoZero"/>
        <c:crossBetween val="midCat"/>
        <c:majorUnit val="4"/>
        <c:minorUnit val="1"/>
      </c:valAx>
      <c:spPr>
        <a:solidFill>
          <a:schemeClr val="bg1">
            <a:lumMod val="95000"/>
          </a:schemeClr>
        </a:solidFill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2561661360003687"/>
          <c:y val="0.92309504619009242"/>
          <c:w val="0.70189473684210524"/>
          <c:h val="7.48668580792064E-2"/>
        </c:manualLayout>
      </c:layout>
      <c:overlay val="0"/>
      <c:spPr>
        <a:noFill/>
        <a:ln w="2537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0.02567</cdr:x>
      <cdr:y>0.18694</cdr:y>
    </cdr:from>
    <cdr:to>
      <cdr:x>0.24667</cdr:x>
      <cdr:y>0.30301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52562" y="388172"/>
          <a:ext cx="1313535" cy="24101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Arial" pitchFamily="34" charset="0"/>
              <a:cs typeface="Arial" pitchFamily="34" charset="0"/>
            </a:rPr>
            <a:t>темп ВРП 10</a:t>
          </a:r>
          <a:r>
            <a:rPr lang="en-US" sz="900">
              <a:latin typeface="Arial" pitchFamily="34" charset="0"/>
              <a:cs typeface="Arial" pitchFamily="34" charset="0"/>
            </a:rPr>
            <a:t>0</a:t>
          </a:r>
          <a:r>
            <a:rPr lang="ru-RU" sz="900">
              <a:latin typeface="Arial" pitchFamily="34" charset="0"/>
              <a:cs typeface="Arial" pitchFamily="34" charset="0"/>
            </a:rPr>
            <a:t>,</a:t>
          </a:r>
          <a:r>
            <a:rPr lang="en-US" sz="900">
              <a:latin typeface="Arial" pitchFamily="34" charset="0"/>
              <a:cs typeface="Arial" pitchFamily="34" charset="0"/>
            </a:rPr>
            <a:t>8</a:t>
          </a:r>
          <a:r>
            <a:rPr lang="ru-RU" sz="900">
              <a:latin typeface="Arial" pitchFamily="34" charset="0"/>
              <a:cs typeface="Arial" pitchFamily="34" charset="0"/>
            </a:rPr>
            <a:t>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D38A9-352D-4B11-A3DE-CD701C178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ГСУ Гомельской области</Company>
  <LinksUpToDate>false</LinksUpToDate>
  <CharactersWithSpaces>4031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Кузюкова Татьяна Аркадьевна</dc:creator>
  <cp:lastModifiedBy>Козаченко Анна Дмитриевна</cp:lastModifiedBy>
  <cp:revision>91</cp:revision>
  <cp:lastPrinted>2025-07-17T11:46:00Z</cp:lastPrinted>
  <dcterms:created xsi:type="dcterms:W3CDTF">2025-01-22T06:29:00Z</dcterms:created>
  <dcterms:modified xsi:type="dcterms:W3CDTF">2025-07-25T09:32:00Z</dcterms:modified>
</cp:coreProperties>
</file>