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A9053D" w:rsidRDefault="00A9053D" w:rsidP="00A9053D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 20</w:t>
      </w:r>
      <w:r w:rsidRPr="00A50527">
        <w:rPr>
          <w:sz w:val="28"/>
          <w:szCs w:val="28"/>
        </w:rPr>
        <w:t>2</w:t>
      </w:r>
      <w:r>
        <w:rPr>
          <w:sz w:val="28"/>
          <w:szCs w:val="28"/>
        </w:rPr>
        <w:t>4 год.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>ВРП в 20</w:t>
      </w:r>
      <w:r w:rsidRPr="00A50527">
        <w:rPr>
          <w:sz w:val="28"/>
          <w:szCs w:val="28"/>
        </w:rPr>
        <w:t>2</w:t>
      </w:r>
      <w:r w:rsidR="00476C33">
        <w:rPr>
          <w:sz w:val="28"/>
          <w:szCs w:val="28"/>
        </w:rPr>
        <w:t>4 году</w:t>
      </w:r>
      <w:r w:rsidR="00476C33" w:rsidRPr="0047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1786C">
        <w:rPr>
          <w:sz w:val="28"/>
          <w:szCs w:val="28"/>
        </w:rPr>
        <w:t xml:space="preserve">текущих </w:t>
      </w:r>
      <w:r>
        <w:rPr>
          <w:spacing w:val="-4"/>
          <w:sz w:val="28"/>
          <w:szCs w:val="28"/>
        </w:rPr>
        <w:t xml:space="preserve">ценах сложился в сумме 27,4 млрд. рублей. Темп ВРП </w:t>
      </w:r>
      <w:r>
        <w:rPr>
          <w:sz w:val="28"/>
          <w:szCs w:val="28"/>
        </w:rPr>
        <w:t>за</w:t>
      </w:r>
      <w:r w:rsidRPr="00AE279C">
        <w:rPr>
          <w:sz w:val="28"/>
          <w:szCs w:val="28"/>
        </w:rPr>
        <w:t xml:space="preserve"> </w:t>
      </w:r>
      <w:r w:rsidRPr="003C5423">
        <w:rPr>
          <w:spacing w:val="-4"/>
          <w:sz w:val="28"/>
          <w:szCs w:val="28"/>
        </w:rPr>
        <w:t>202</w:t>
      </w:r>
      <w:r>
        <w:rPr>
          <w:spacing w:val="-4"/>
          <w:sz w:val="28"/>
          <w:szCs w:val="28"/>
        </w:rPr>
        <w:t>4</w:t>
      </w:r>
      <w:r w:rsidRPr="003C5423">
        <w:rPr>
          <w:spacing w:val="-4"/>
          <w:sz w:val="28"/>
          <w:szCs w:val="28"/>
        </w:rPr>
        <w:t xml:space="preserve"> г</w:t>
      </w:r>
      <w:r>
        <w:rPr>
          <w:spacing w:val="-4"/>
          <w:sz w:val="28"/>
          <w:szCs w:val="28"/>
        </w:rPr>
        <w:t xml:space="preserve">од </w:t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составил </w:t>
      </w:r>
      <w:r>
        <w:rPr>
          <w:sz w:val="28"/>
          <w:szCs w:val="28"/>
          <w:lang w:val="be-BY"/>
        </w:rPr>
        <w:t>100,8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A9053D" w:rsidRPr="002C76F6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  <w:proofErr w:type="gramStart"/>
      <w:r w:rsidR="002C76F6" w:rsidRPr="00975EC4">
        <w:rPr>
          <w:b/>
          <w:sz w:val="28"/>
          <w:szCs w:val="28"/>
          <w:vertAlign w:val="superscript"/>
        </w:rPr>
        <w:t>1</w:t>
      </w:r>
      <w:proofErr w:type="gramEnd"/>
      <w:r w:rsidR="002C76F6" w:rsidRPr="00975EC4">
        <w:rPr>
          <w:b/>
          <w:sz w:val="28"/>
          <w:szCs w:val="28"/>
          <w:vertAlign w:val="superscript"/>
        </w:rPr>
        <w:t>)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EF4A07" w:rsidRDefault="00D835FA" w:rsidP="00EB6924">
      <w:pPr>
        <w:ind w:left="-142"/>
        <w:rPr>
          <w:b/>
          <w:sz w:val="28"/>
          <w:szCs w:val="28"/>
        </w:rPr>
      </w:pPr>
      <w:r w:rsidRPr="00CE1848">
        <w:rPr>
          <w:noProof/>
          <w:color w:val="FF0000"/>
        </w:rPr>
        <w:drawing>
          <wp:inline distT="0" distB="0" distL="0" distR="0" wp14:anchorId="30C64F1F" wp14:editId="42D62404">
            <wp:extent cx="6128239" cy="1978269"/>
            <wp:effectExtent l="0" t="0" r="6350" b="31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E152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0E1984" wp14:editId="57F5A362">
                <wp:simplePos x="0" y="0"/>
                <wp:positionH relativeFrom="column">
                  <wp:posOffset>4453255</wp:posOffset>
                </wp:positionH>
                <wp:positionV relativeFrom="paragraph">
                  <wp:posOffset>1725295</wp:posOffset>
                </wp:positionV>
                <wp:extent cx="590550" cy="25717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251" w:rsidRPr="00364F1C" w:rsidRDefault="006F2251" w:rsidP="00027D1D">
                            <w:pPr>
                              <w:ind w:left="-57" w:right="-57"/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4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350.65pt;margin-top:135.85pt;width:4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" filled="f" stroked="f">
                <v:textbox>
                  <w:txbxContent>
                    <w:p w:rsidR="00805663" w:rsidRPr="00364F1C" w:rsidRDefault="00805663" w:rsidP="00027D1D">
                      <w:pPr>
                        <w:ind w:left="-57" w:right="-57"/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4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049CC" w:rsidRPr="00E152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89DCEB" wp14:editId="14ECCF95">
                <wp:simplePos x="0" y="0"/>
                <wp:positionH relativeFrom="column">
                  <wp:posOffset>1572260</wp:posOffset>
                </wp:positionH>
                <wp:positionV relativeFrom="paragraph">
                  <wp:posOffset>1734185</wp:posOffset>
                </wp:positionV>
                <wp:extent cx="536575" cy="25336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251" w:rsidRPr="00527B0D" w:rsidRDefault="006F2251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2023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123.8pt;margin-top:136.55pt;width:42.2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" filled="f" stroked="f">
                <v:textbox>
                  <w:txbxContent>
                    <w:p w:rsidR="00805663" w:rsidRPr="00527B0D" w:rsidRDefault="00805663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2023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EF4A07" w:rsidRPr="00E1520E">
        <w:rPr>
          <w:sz w:val="28"/>
          <w:szCs w:val="28"/>
        </w:rPr>
        <w:t>__________________</w:t>
      </w:r>
    </w:p>
    <w:p w:rsidR="00EF4A07" w:rsidRPr="00EF4A07" w:rsidRDefault="00EF4A07" w:rsidP="0064247C">
      <w:pPr>
        <w:spacing w:before="60" w:line="200" w:lineRule="exact"/>
        <w:ind w:firstLine="709"/>
        <w:jc w:val="both"/>
        <w:outlineLvl w:val="0"/>
      </w:pPr>
      <w:r w:rsidRPr="00EF4A07">
        <w:rPr>
          <w:vertAlign w:val="superscript"/>
        </w:rPr>
        <w:t xml:space="preserve">1) </w:t>
      </w:r>
      <w:r w:rsidRPr="00EF4A07">
        <w:t xml:space="preserve">Данные уточнены в связи с окончательными годовыми разработками по системе национальных счетов за 2023 год, второй оценкой ВРП за </w:t>
      </w:r>
      <w:r w:rsidRPr="00EF4A07">
        <w:rPr>
          <w:lang w:val="en-US"/>
        </w:rPr>
        <w:t>III</w:t>
      </w:r>
      <w:r w:rsidRPr="00EF4A07">
        <w:t xml:space="preserve"> кв</w:t>
      </w:r>
      <w:r w:rsidR="009C3088">
        <w:t>артал</w:t>
      </w:r>
      <w:r w:rsidRPr="00EF4A07">
        <w:t xml:space="preserve"> 202</w:t>
      </w:r>
      <w:r w:rsidR="00E45CAC" w:rsidRPr="00E45CAC">
        <w:t>4</w:t>
      </w:r>
      <w:r w:rsidRPr="00EF4A07">
        <w:t xml:space="preserve"> г.</w:t>
      </w:r>
    </w:p>
    <w:p w:rsidR="00B057CA" w:rsidRDefault="00B057CA" w:rsidP="000049CC">
      <w:pPr>
        <w:pStyle w:val="2"/>
        <w:spacing w:before="120" w:after="24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08"/>
        <w:gridCol w:w="1854"/>
      </w:tblGrid>
      <w:tr w:rsidR="00B057CA" w:rsidRPr="007F126A" w:rsidTr="002818A9">
        <w:trPr>
          <w:tblHeader/>
          <w:jc w:val="center"/>
        </w:trPr>
        <w:tc>
          <w:tcPr>
            <w:tcW w:w="4661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B057CA" w:rsidRPr="00924817" w:rsidRDefault="00ED2A2A" w:rsidP="0064229C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2024</w:t>
            </w:r>
            <w:r w:rsidRPr="00267E8C">
              <w:rPr>
                <w:sz w:val="24"/>
                <w:szCs w:val="24"/>
              </w:rPr>
              <w:t xml:space="preserve"> г</w:t>
            </w:r>
            <w:r w:rsidR="0064229C">
              <w:rPr>
                <w:sz w:val="24"/>
                <w:szCs w:val="24"/>
              </w:rPr>
              <w:t>.</w:t>
            </w:r>
          </w:p>
        </w:tc>
      </w:tr>
      <w:tr w:rsidR="00B057CA" w:rsidRPr="007F126A" w:rsidTr="002818A9">
        <w:trPr>
          <w:trHeight w:val="255"/>
          <w:tblHeader/>
          <w:jc w:val="center"/>
        </w:trPr>
        <w:tc>
          <w:tcPr>
            <w:tcW w:w="4661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E20CA4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54" w:type="dxa"/>
            <w:vMerge w:val="restart"/>
            <w:shd w:val="clear" w:color="auto" w:fill="auto"/>
            <w:noWrap/>
          </w:tcPr>
          <w:p w:rsidR="00ED2A2A" w:rsidRPr="005916FA" w:rsidRDefault="00ED2A2A" w:rsidP="00696B56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% к </w:t>
            </w:r>
            <w:r w:rsidRPr="00301129">
              <w:rPr>
                <w:sz w:val="24"/>
                <w:szCs w:val="24"/>
              </w:rPr>
              <w:br/>
            </w:r>
            <w:r w:rsidR="00A9053D">
              <w:rPr>
                <w:sz w:val="24"/>
                <w:szCs w:val="24"/>
              </w:rPr>
              <w:t>2023 г</w:t>
            </w:r>
            <w:r w:rsidR="00C33945">
              <w:rPr>
                <w:sz w:val="24"/>
                <w:szCs w:val="24"/>
              </w:rPr>
              <w:t>.</w:t>
            </w:r>
          </w:p>
          <w:p w:rsidR="00B057CA" w:rsidRPr="00267E8C" w:rsidRDefault="00ED2A2A" w:rsidP="00696B56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B057CA" w:rsidRPr="007F126A" w:rsidTr="002818A9">
        <w:trPr>
          <w:trHeight w:val="525"/>
          <w:tblHeader/>
          <w:jc w:val="center"/>
        </w:trPr>
        <w:tc>
          <w:tcPr>
            <w:tcW w:w="466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A9053D" w:rsidRPr="007F126A" w:rsidTr="002818A9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735A6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  <w:lang w:val="en-US"/>
              </w:rPr>
              <w:t>435</w:t>
            </w:r>
            <w:r>
              <w:rPr>
                <w:b/>
                <w:sz w:val="24"/>
                <w:szCs w:val="24"/>
              </w:rPr>
              <w:t>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5D3B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100,8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suppressAutoHyphens/>
              <w:spacing w:before="60" w:after="40"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60" w:after="4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sz w:val="24"/>
                <w:szCs w:val="24"/>
              </w:rPr>
              <w:t>24 215,3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88,3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100,8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left="-113" w:right="85" w:firstLine="108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FB5396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40" w:after="4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2 021,8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  <w:r w:rsidRPr="0064040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A9053D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473,6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</w:tr>
      <w:tr w:rsidR="00A9053D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956,7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99,7</w:t>
            </w:r>
          </w:p>
        </w:tc>
      </w:tr>
      <w:tr w:rsidR="00A9053D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211,9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91,1</w:t>
            </w:r>
          </w:p>
        </w:tc>
      </w:tr>
      <w:tr w:rsidR="00A9053D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1,0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98,1</w:t>
            </w:r>
          </w:p>
        </w:tc>
      </w:tr>
      <w:tr w:rsidR="00A9053D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389,2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</w:tr>
      <w:tr w:rsidR="00A9053D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526,4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</w:tr>
      <w:tr w:rsidR="00A9053D" w:rsidRPr="00320C57" w:rsidTr="00032F57">
        <w:trPr>
          <w:trHeight w:val="723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818A9">
            <w:pPr>
              <w:tabs>
                <w:tab w:val="left" w:pos="0"/>
              </w:tabs>
              <w:spacing w:before="20" w:after="6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1 417,7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</w:tr>
      <w:tr w:rsidR="00A9053D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AF29B4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и связь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B194D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0D785F">
              <w:rPr>
                <w:sz w:val="24"/>
                <w:szCs w:val="24"/>
              </w:rPr>
              <w:t>2,2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D64C84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</w:tr>
      <w:tr w:rsidR="00A9053D" w:rsidRPr="007F126A" w:rsidTr="00032F57">
        <w:trPr>
          <w:trHeight w:val="207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114C54">
            <w:pPr>
              <w:pStyle w:val="1"/>
              <w:keepNext w:val="0"/>
              <w:widowControl w:val="0"/>
              <w:suppressAutoHyphens/>
              <w:spacing w:before="4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3 219,9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11,7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100,8</w:t>
            </w:r>
          </w:p>
        </w:tc>
      </w:tr>
    </w:tbl>
    <w:p w:rsidR="00FD37E9" w:rsidRPr="006866D2" w:rsidRDefault="00FD37E9" w:rsidP="006866D2">
      <w:pPr>
        <w:pStyle w:val="2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</w:t>
      </w:r>
      <w:r w:rsidR="0079543F">
        <w:rPr>
          <w:b/>
          <w:sz w:val="28"/>
          <w:szCs w:val="28"/>
        </w:rPr>
        <w:t>за</w:t>
      </w:r>
      <w:r w:rsidR="00BA54DA" w:rsidRPr="00BA54DA">
        <w:rPr>
          <w:b/>
          <w:sz w:val="28"/>
          <w:szCs w:val="28"/>
        </w:rPr>
        <w:t xml:space="preserve"> </w:t>
      </w:r>
      <w:r w:rsidRPr="00FB2E5A">
        <w:rPr>
          <w:b/>
          <w:sz w:val="28"/>
          <w:szCs w:val="28"/>
        </w:rPr>
        <w:t>202</w:t>
      </w:r>
      <w:r w:rsidR="00806366">
        <w:rPr>
          <w:b/>
          <w:sz w:val="28"/>
          <w:szCs w:val="28"/>
          <w:lang w:val="be-BY"/>
        </w:rPr>
        <w:t>4</w:t>
      </w:r>
      <w:r w:rsidRPr="00FB2E5A">
        <w:rPr>
          <w:b/>
          <w:sz w:val="28"/>
          <w:szCs w:val="28"/>
        </w:rPr>
        <w:t xml:space="preserve"> г</w:t>
      </w:r>
      <w:r w:rsidR="0079543F">
        <w:rPr>
          <w:b/>
          <w:sz w:val="28"/>
          <w:szCs w:val="28"/>
          <w:lang w:val="be-BY"/>
        </w:rPr>
        <w:t>од</w:t>
      </w:r>
    </w:p>
    <w:p w:rsidR="00A27528" w:rsidRDefault="00F31BD5" w:rsidP="00800CA0">
      <w:pPr>
        <w:ind w:left="-284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053D" w:rsidRPr="001D368F" w:rsidRDefault="00A9053D" w:rsidP="00A9053D">
      <w:pPr>
        <w:spacing w:before="120" w:after="120" w:line="28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2.2</w:t>
      </w:r>
      <w:r w:rsidRPr="001D368F">
        <w:rPr>
          <w:b/>
          <w:sz w:val="32"/>
          <w:szCs w:val="32"/>
        </w:rPr>
        <w:t xml:space="preserve">. </w:t>
      </w:r>
      <w:r>
        <w:rPr>
          <w:b/>
          <w:spacing w:val="-4"/>
          <w:sz w:val="32"/>
          <w:szCs w:val="32"/>
        </w:rPr>
        <w:t>Вторая оценка валового регионального продукта</w:t>
      </w:r>
    </w:p>
    <w:p w:rsidR="00A9053D" w:rsidRDefault="00A9053D" w:rsidP="00A9053D">
      <w:pPr>
        <w:spacing w:line="228" w:lineRule="auto"/>
        <w:ind w:firstLine="709"/>
        <w:jc w:val="both"/>
        <w:rPr>
          <w:sz w:val="28"/>
          <w:szCs w:val="28"/>
        </w:rPr>
      </w:pPr>
      <w:r w:rsidRPr="00080C89">
        <w:rPr>
          <w:sz w:val="28"/>
          <w:szCs w:val="28"/>
        </w:rPr>
        <w:t xml:space="preserve">Осуществлена </w:t>
      </w:r>
      <w:r w:rsidRPr="002E3BF4">
        <w:rPr>
          <w:sz w:val="28"/>
          <w:szCs w:val="28"/>
        </w:rPr>
        <w:t>вторая</w:t>
      </w:r>
      <w:r w:rsidRPr="00080C89">
        <w:rPr>
          <w:sz w:val="28"/>
          <w:szCs w:val="28"/>
        </w:rPr>
        <w:t xml:space="preserve"> </w:t>
      </w:r>
      <w:r w:rsidRPr="002E3BF4">
        <w:rPr>
          <w:sz w:val="28"/>
          <w:szCs w:val="28"/>
        </w:rPr>
        <w:t>оценка ВРП за</w:t>
      </w:r>
      <w:r>
        <w:rPr>
          <w:sz w:val="28"/>
          <w:szCs w:val="28"/>
        </w:rPr>
        <w:t xml:space="preserve"> III квартал 2024</w:t>
      </w:r>
      <w:r w:rsidRPr="002E3BF4">
        <w:rPr>
          <w:sz w:val="28"/>
          <w:szCs w:val="28"/>
        </w:rPr>
        <w:t> г</w:t>
      </w:r>
      <w:r w:rsidRPr="00080C89">
        <w:rPr>
          <w:sz w:val="28"/>
          <w:szCs w:val="28"/>
        </w:rPr>
        <w:t xml:space="preserve">. </w:t>
      </w:r>
      <w:r>
        <w:rPr>
          <w:sz w:val="28"/>
          <w:szCs w:val="28"/>
        </w:rPr>
        <w:t>производственным методом. В</w:t>
      </w:r>
      <w:r w:rsidRPr="00080C89">
        <w:rPr>
          <w:sz w:val="28"/>
          <w:szCs w:val="28"/>
        </w:rPr>
        <w:t xml:space="preserve"> </w:t>
      </w:r>
      <w:r w:rsidRPr="002E3BF4">
        <w:rPr>
          <w:sz w:val="28"/>
          <w:szCs w:val="28"/>
        </w:rPr>
        <w:t>III</w:t>
      </w:r>
      <w:r>
        <w:rPr>
          <w:sz w:val="28"/>
          <w:szCs w:val="28"/>
        </w:rPr>
        <w:t xml:space="preserve"> квартале</w:t>
      </w:r>
      <w:r w:rsidRPr="00080C8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95866">
        <w:rPr>
          <w:sz w:val="28"/>
          <w:szCs w:val="28"/>
        </w:rPr>
        <w:t>4</w:t>
      </w:r>
      <w:r w:rsidRPr="00080C89">
        <w:rPr>
          <w:sz w:val="28"/>
          <w:szCs w:val="28"/>
        </w:rPr>
        <w:t> г.</w:t>
      </w:r>
      <w:r w:rsidRPr="00E427E3">
        <w:rPr>
          <w:sz w:val="28"/>
          <w:szCs w:val="28"/>
        </w:rPr>
        <w:t xml:space="preserve"> </w:t>
      </w:r>
      <w:r>
        <w:rPr>
          <w:sz w:val="28"/>
          <w:szCs w:val="28"/>
        </w:rPr>
        <w:t>объем ВРП</w:t>
      </w:r>
      <w:r w:rsidRPr="00080C89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br/>
      </w:r>
      <w:r w:rsidRPr="00080C89">
        <w:rPr>
          <w:sz w:val="28"/>
          <w:szCs w:val="28"/>
        </w:rPr>
        <w:t xml:space="preserve">в текущих </w:t>
      </w:r>
      <w:r w:rsidRPr="00C743AD">
        <w:rPr>
          <w:sz w:val="28"/>
          <w:szCs w:val="28"/>
        </w:rPr>
        <w:t xml:space="preserve">ценах </w:t>
      </w:r>
      <w:r w:rsidRPr="00E41637">
        <w:rPr>
          <w:sz w:val="28"/>
          <w:szCs w:val="28"/>
        </w:rPr>
        <w:t>7</w:t>
      </w:r>
      <w:r w:rsidRPr="00C743AD">
        <w:rPr>
          <w:sz w:val="28"/>
          <w:szCs w:val="28"/>
        </w:rPr>
        <w:t>,</w:t>
      </w:r>
      <w:r w:rsidRPr="00E41637">
        <w:rPr>
          <w:sz w:val="28"/>
          <w:szCs w:val="28"/>
        </w:rPr>
        <w:t>2</w:t>
      </w:r>
      <w:r w:rsidRPr="00C743AD">
        <w:rPr>
          <w:sz w:val="28"/>
          <w:szCs w:val="28"/>
        </w:rPr>
        <w:t xml:space="preserve"> млрд. рублей, или в сопоставимых ценах </w:t>
      </w:r>
      <w:r>
        <w:rPr>
          <w:sz w:val="28"/>
          <w:szCs w:val="28"/>
        </w:rPr>
        <w:t>99,3</w:t>
      </w:r>
      <w:r w:rsidRPr="00C743AD">
        <w:rPr>
          <w:sz w:val="28"/>
          <w:szCs w:val="28"/>
        </w:rPr>
        <w:t>%</w:t>
      </w:r>
      <w:r w:rsidRPr="00C743AD">
        <w:rPr>
          <w:sz w:val="28"/>
          <w:szCs w:val="28"/>
        </w:rPr>
        <w:br/>
        <w:t xml:space="preserve">к уровню </w:t>
      </w:r>
      <w:r w:rsidRPr="002E3BF4">
        <w:rPr>
          <w:sz w:val="28"/>
          <w:szCs w:val="28"/>
        </w:rPr>
        <w:t>III</w:t>
      </w:r>
      <w:r w:rsidRPr="00C743AD">
        <w:rPr>
          <w:sz w:val="28"/>
          <w:szCs w:val="28"/>
        </w:rPr>
        <w:t xml:space="preserve"> квартала 20</w:t>
      </w:r>
      <w:r>
        <w:rPr>
          <w:sz w:val="28"/>
          <w:szCs w:val="28"/>
        </w:rPr>
        <w:t>23</w:t>
      </w:r>
      <w:r w:rsidRPr="00C743AD">
        <w:rPr>
          <w:sz w:val="28"/>
          <w:szCs w:val="28"/>
        </w:rPr>
        <w:t xml:space="preserve"> г.</w:t>
      </w:r>
    </w:p>
    <w:p w:rsidR="00A9053D" w:rsidRPr="009831DF" w:rsidRDefault="00A9053D" w:rsidP="00E350B6">
      <w:pPr>
        <w:pStyle w:val="a5"/>
        <w:spacing w:before="200" w:after="0" w:line="280" w:lineRule="exact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ВРП производственным методом</w:t>
      </w:r>
    </w:p>
    <w:p w:rsidR="00A9053D" w:rsidRDefault="00A9053D" w:rsidP="00A9053D">
      <w:pPr>
        <w:spacing w:before="60" w:after="60"/>
        <w:ind w:left="-113" w:right="-284"/>
        <w:jc w:val="center"/>
        <w:rPr>
          <w:i/>
          <w:sz w:val="24"/>
          <w:szCs w:val="24"/>
        </w:rPr>
      </w:pPr>
      <w:r w:rsidRPr="0050463A">
        <w:rPr>
          <w:i/>
          <w:sz w:val="24"/>
          <w:szCs w:val="24"/>
        </w:rPr>
        <w:t>(в текущих цен</w:t>
      </w:r>
      <w:r>
        <w:rPr>
          <w:i/>
          <w:sz w:val="24"/>
          <w:szCs w:val="24"/>
        </w:rPr>
        <w:t>ах; миллионов</w:t>
      </w:r>
      <w:r w:rsidRPr="00ED25C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рублей</w:t>
      </w:r>
      <w:r w:rsidRPr="0050463A">
        <w:rPr>
          <w:i/>
          <w:sz w:val="24"/>
          <w:szCs w:val="24"/>
        </w:rPr>
        <w:t>)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8"/>
        <w:gridCol w:w="1248"/>
        <w:gridCol w:w="1248"/>
        <w:gridCol w:w="1248"/>
        <w:gridCol w:w="1248"/>
      </w:tblGrid>
      <w:tr w:rsidR="00A9053D" w:rsidTr="00A9053D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1A0FA7" w:rsidRDefault="00A9053D" w:rsidP="00A9053D">
            <w:pPr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E4071B" w:rsidRDefault="00A9053D" w:rsidP="00A9053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2596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квартал 2024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97735F" w:rsidRDefault="00A9053D" w:rsidP="00A9053D">
            <w:pPr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 w:rsidRPr="00C22596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квартал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</w:t>
            </w:r>
            <w:r>
              <w:rPr>
                <w:sz w:val="24"/>
                <w:szCs w:val="24"/>
              </w:rPr>
              <w:t>24</w:t>
            </w:r>
            <w:r w:rsidRPr="0097735F">
              <w:rPr>
                <w:sz w:val="24"/>
                <w:szCs w:val="24"/>
                <w:lang w:val="en-US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E4071B" w:rsidRDefault="00A9053D" w:rsidP="00A9053D">
            <w:pPr>
              <w:spacing w:line="240" w:lineRule="exact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A4497">
              <w:rPr>
                <w:spacing w:val="-6"/>
                <w:sz w:val="24"/>
                <w:szCs w:val="24"/>
                <w:lang w:val="en-US"/>
              </w:rPr>
              <w:t>I</w:t>
            </w:r>
            <w:r w:rsidRPr="005A4497">
              <w:rPr>
                <w:spacing w:val="-6"/>
                <w:sz w:val="24"/>
                <w:szCs w:val="24"/>
              </w:rPr>
              <w:t xml:space="preserve"> полугодие</w:t>
            </w:r>
            <w:r>
              <w:rPr>
                <w:sz w:val="24"/>
                <w:szCs w:val="24"/>
              </w:rPr>
              <w:t xml:space="preserve"> 2024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D9526E" w:rsidRDefault="00A9053D" w:rsidP="00A9053D">
            <w:pPr>
              <w:spacing w:line="240" w:lineRule="exact"/>
              <w:ind w:left="-57" w:right="-57"/>
              <w:jc w:val="center"/>
              <w:rPr>
                <w:b/>
                <w:sz w:val="24"/>
                <w:szCs w:val="24"/>
                <w:lang w:val="en-US"/>
              </w:rPr>
            </w:pPr>
            <w:r w:rsidRPr="00C22596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квартал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</w:t>
            </w:r>
            <w:r>
              <w:rPr>
                <w:sz w:val="24"/>
                <w:szCs w:val="24"/>
              </w:rPr>
              <w:t>24</w:t>
            </w:r>
            <w:r w:rsidRPr="0097735F">
              <w:rPr>
                <w:sz w:val="24"/>
                <w:szCs w:val="24"/>
                <w:lang w:val="en-US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545DCA" w:rsidRDefault="00A9053D" w:rsidP="00A9053D">
            <w:pPr>
              <w:spacing w:line="24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Я</w:t>
            </w:r>
            <w:proofErr w:type="spellStart"/>
            <w:r>
              <w:rPr>
                <w:sz w:val="24"/>
                <w:szCs w:val="24"/>
                <w:lang w:val="en-US"/>
              </w:rPr>
              <w:t>нварь-сентябрь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</w:t>
            </w:r>
            <w:r>
              <w:rPr>
                <w:sz w:val="24"/>
                <w:szCs w:val="24"/>
              </w:rPr>
              <w:t>24</w:t>
            </w:r>
            <w:r w:rsidRPr="00545DCA">
              <w:rPr>
                <w:sz w:val="24"/>
                <w:szCs w:val="24"/>
                <w:lang w:val="en-US"/>
              </w:rPr>
              <w:t xml:space="preserve"> г.</w:t>
            </w:r>
          </w:p>
        </w:tc>
      </w:tr>
      <w:tr w:rsidR="00A9053D" w:rsidRPr="00EC329E" w:rsidTr="00A905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EC329E" w:rsidRDefault="00A9053D" w:rsidP="00A9053D">
            <w:pPr>
              <w:spacing w:after="40" w:line="220" w:lineRule="exact"/>
              <w:rPr>
                <w:sz w:val="24"/>
                <w:szCs w:val="24"/>
              </w:rPr>
            </w:pPr>
            <w:r w:rsidRPr="00EC329E">
              <w:rPr>
                <w:b/>
                <w:bCs/>
                <w:sz w:val="24"/>
                <w:szCs w:val="24"/>
              </w:rPr>
              <w:t>Валовой региональный  продукт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after="40" w:line="220" w:lineRule="exact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6 423,3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after="40" w:line="220" w:lineRule="exact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6 830,0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F17596" w:rsidRDefault="00A9053D" w:rsidP="00A9053D">
            <w:pPr>
              <w:spacing w:after="40" w:line="220" w:lineRule="exact"/>
              <w:ind w:left="-57" w:right="113"/>
              <w:jc w:val="right"/>
              <w:rPr>
                <w:b/>
                <w:sz w:val="24"/>
                <w:szCs w:val="24"/>
              </w:rPr>
            </w:pPr>
            <w:r w:rsidRPr="00F17596">
              <w:rPr>
                <w:b/>
                <w:sz w:val="24"/>
                <w:szCs w:val="24"/>
              </w:rPr>
              <w:t>13 253,3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after="40" w:line="220" w:lineRule="exact"/>
              <w:ind w:right="170"/>
              <w:jc w:val="right"/>
              <w:rPr>
                <w:b/>
                <w:sz w:val="24"/>
                <w:szCs w:val="24"/>
              </w:rPr>
            </w:pPr>
            <w:r w:rsidRPr="00CD2DD8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 228,6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E41637" w:rsidRDefault="00A9053D" w:rsidP="00A9053D">
            <w:pPr>
              <w:spacing w:after="40" w:line="220" w:lineRule="exact"/>
              <w:ind w:left="-57" w:right="113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20 481,9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line="220" w:lineRule="exact"/>
              <w:ind w:left="170"/>
              <w:rPr>
                <w:spacing w:val="-12"/>
                <w:sz w:val="24"/>
                <w:szCs w:val="24"/>
              </w:rPr>
            </w:pPr>
            <w:r w:rsidRPr="00EC329E">
              <w:rPr>
                <w:spacing w:val="-12"/>
                <w:sz w:val="24"/>
                <w:szCs w:val="24"/>
              </w:rPr>
              <w:t xml:space="preserve">       в том числе: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line="220" w:lineRule="exact"/>
              <w:ind w:left="-57"/>
              <w:jc w:val="right"/>
              <w:rPr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line="220" w:lineRule="exact"/>
              <w:ind w:left="-57"/>
              <w:jc w:val="right"/>
              <w:rPr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F17596" w:rsidRDefault="00A9053D" w:rsidP="00A9053D">
            <w:pPr>
              <w:spacing w:line="220" w:lineRule="exact"/>
              <w:ind w:left="-57"/>
              <w:jc w:val="right"/>
              <w:rPr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EC329E" w:rsidRDefault="00A9053D" w:rsidP="00A9053D">
            <w:pPr>
              <w:spacing w:line="220" w:lineRule="exact"/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E41637" w:rsidRDefault="00A9053D" w:rsidP="00A9053D">
            <w:pPr>
              <w:spacing w:line="220" w:lineRule="exact"/>
              <w:ind w:right="113"/>
              <w:jc w:val="right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2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7A4748" w:rsidRDefault="00A9053D" w:rsidP="00F95866">
            <w:pPr>
              <w:tabs>
                <w:tab w:val="left" w:pos="0"/>
              </w:tabs>
              <w:spacing w:before="4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7A4748" w:rsidRDefault="00A9053D" w:rsidP="00F95866">
            <w:pPr>
              <w:tabs>
                <w:tab w:val="left" w:pos="0"/>
              </w:tabs>
              <w:spacing w:before="40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F17596" w:rsidRDefault="00A9053D" w:rsidP="00F95866">
            <w:pPr>
              <w:tabs>
                <w:tab w:val="left" w:pos="0"/>
              </w:tabs>
              <w:spacing w:before="40"/>
              <w:ind w:left="-57" w:right="113"/>
              <w:jc w:val="right"/>
              <w:rPr>
                <w:sz w:val="24"/>
                <w:szCs w:val="24"/>
              </w:rPr>
            </w:pPr>
            <w:r w:rsidRPr="00F17596">
              <w:rPr>
                <w:sz w:val="24"/>
                <w:szCs w:val="24"/>
              </w:rPr>
              <w:t>497,7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F95866">
            <w:pPr>
              <w:spacing w:before="4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F95866">
            <w:pPr>
              <w:spacing w:before="40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1 455,9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2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7A4748" w:rsidRDefault="00A9053D" w:rsidP="00F95866">
            <w:pPr>
              <w:tabs>
                <w:tab w:val="left" w:pos="0"/>
              </w:tabs>
              <w:spacing w:before="40" w:line="22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7A4748" w:rsidRDefault="00A9053D" w:rsidP="00F95866">
            <w:pPr>
              <w:tabs>
                <w:tab w:val="left" w:pos="0"/>
              </w:tabs>
              <w:spacing w:before="40" w:line="22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F17596" w:rsidRDefault="00A9053D" w:rsidP="00F95866">
            <w:pPr>
              <w:tabs>
                <w:tab w:val="left" w:pos="0"/>
              </w:tabs>
              <w:spacing w:before="40" w:line="220" w:lineRule="exact"/>
              <w:ind w:left="-57" w:right="113"/>
              <w:jc w:val="right"/>
              <w:rPr>
                <w:sz w:val="24"/>
                <w:szCs w:val="24"/>
              </w:rPr>
            </w:pPr>
            <w:r w:rsidRPr="00F17596">
              <w:rPr>
                <w:sz w:val="24"/>
                <w:szCs w:val="24"/>
              </w:rPr>
              <w:t>715,8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F95866">
            <w:pPr>
              <w:spacing w:before="40" w:line="2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F95866" w:rsidRDefault="00A9053D" w:rsidP="00F95866">
            <w:pPr>
              <w:spacing w:before="40" w:line="20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1 097,7</w:t>
            </w:r>
          </w:p>
        </w:tc>
      </w:tr>
      <w:tr w:rsidR="00A9053D" w:rsidRPr="00EC329E" w:rsidTr="004E47B1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2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F95866">
            <w:pPr>
              <w:tabs>
                <w:tab w:val="left" w:pos="0"/>
              </w:tabs>
              <w:spacing w:before="40" w:line="220" w:lineRule="exact"/>
              <w:ind w:right="170"/>
              <w:jc w:val="right"/>
              <w:rPr>
                <w:sz w:val="24"/>
                <w:szCs w:val="24"/>
              </w:rPr>
            </w:pPr>
            <w:r w:rsidRPr="00CD2DD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571,5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F95866">
            <w:pPr>
              <w:tabs>
                <w:tab w:val="left" w:pos="0"/>
              </w:tabs>
              <w:spacing w:before="40" w:line="220" w:lineRule="exact"/>
              <w:ind w:left="-57" w:right="170"/>
              <w:jc w:val="right"/>
              <w:rPr>
                <w:sz w:val="24"/>
                <w:szCs w:val="24"/>
              </w:rPr>
            </w:pPr>
            <w:r w:rsidRPr="00CD2DD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757,8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F17596" w:rsidRDefault="00A9053D" w:rsidP="00F95866">
            <w:pPr>
              <w:tabs>
                <w:tab w:val="left" w:pos="0"/>
              </w:tabs>
              <w:spacing w:before="40" w:line="220" w:lineRule="exact"/>
              <w:ind w:left="-57" w:right="113"/>
              <w:jc w:val="right"/>
              <w:rPr>
                <w:sz w:val="24"/>
                <w:szCs w:val="24"/>
              </w:rPr>
            </w:pPr>
            <w:r w:rsidRPr="00F17596">
              <w:rPr>
                <w:sz w:val="24"/>
                <w:szCs w:val="24"/>
              </w:rPr>
              <w:t>3</w:t>
            </w:r>
            <w:r w:rsidRPr="00F95866">
              <w:rPr>
                <w:sz w:val="24"/>
                <w:szCs w:val="24"/>
              </w:rPr>
              <w:t> </w:t>
            </w:r>
            <w:r w:rsidRPr="00F17596">
              <w:rPr>
                <w:sz w:val="24"/>
                <w:szCs w:val="24"/>
              </w:rPr>
              <w:t>329,3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F95866">
            <w:pPr>
              <w:spacing w:before="40" w:line="200" w:lineRule="exact"/>
              <w:ind w:right="170"/>
              <w:jc w:val="right"/>
              <w:rPr>
                <w:sz w:val="24"/>
                <w:szCs w:val="24"/>
              </w:rPr>
            </w:pPr>
            <w:r w:rsidRPr="00CD2DD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366,4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F95866" w:rsidRDefault="00A9053D" w:rsidP="00F95866">
            <w:pPr>
              <w:spacing w:before="40" w:line="22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4 695,7</w:t>
            </w:r>
          </w:p>
        </w:tc>
      </w:tr>
      <w:tr w:rsidR="00A9053D" w:rsidRPr="00EC329E" w:rsidTr="004E47B1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2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 xml:space="preserve">снабжение </w:t>
            </w:r>
            <w:proofErr w:type="gramStart"/>
            <w:r w:rsidRPr="00EC329E">
              <w:rPr>
                <w:sz w:val="24"/>
                <w:szCs w:val="24"/>
              </w:rPr>
              <w:t>электро</w:t>
            </w:r>
            <w:r>
              <w:rPr>
                <w:sz w:val="24"/>
                <w:szCs w:val="24"/>
              </w:rPr>
              <w:t>-</w:t>
            </w:r>
            <w:r w:rsidRPr="00EC329E">
              <w:rPr>
                <w:sz w:val="24"/>
                <w:szCs w:val="24"/>
              </w:rPr>
              <w:t>энергией</w:t>
            </w:r>
            <w:proofErr w:type="gramEnd"/>
            <w:r w:rsidRPr="00EC329E">
              <w:rPr>
                <w:sz w:val="24"/>
                <w:szCs w:val="24"/>
              </w:rPr>
              <w:t xml:space="preserve">, газом, паром, горячей водой и </w:t>
            </w:r>
            <w:proofErr w:type="spellStart"/>
            <w:r w:rsidRPr="00EC329E">
              <w:rPr>
                <w:sz w:val="24"/>
                <w:szCs w:val="24"/>
              </w:rPr>
              <w:t>кондициони</w:t>
            </w:r>
            <w:r>
              <w:rPr>
                <w:sz w:val="24"/>
                <w:szCs w:val="24"/>
              </w:rPr>
              <w:t>-</w:t>
            </w:r>
            <w:r w:rsidRPr="00EC329E">
              <w:rPr>
                <w:sz w:val="24"/>
                <w:szCs w:val="24"/>
              </w:rPr>
              <w:t>рованным</w:t>
            </w:r>
            <w:proofErr w:type="spellEnd"/>
            <w:r w:rsidRPr="00EC329E">
              <w:rPr>
                <w:sz w:val="24"/>
                <w:szCs w:val="24"/>
              </w:rPr>
              <w:t xml:space="preserve"> воздухом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CD2DD8" w:rsidRDefault="00A9053D" w:rsidP="00F95866">
            <w:pPr>
              <w:tabs>
                <w:tab w:val="left" w:pos="0"/>
              </w:tabs>
              <w:spacing w:before="40" w:line="22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CD2DD8" w:rsidRDefault="00A9053D" w:rsidP="00F95866">
            <w:pPr>
              <w:tabs>
                <w:tab w:val="left" w:pos="0"/>
              </w:tabs>
              <w:spacing w:before="40" w:line="22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F17596" w:rsidRDefault="00A9053D" w:rsidP="00F95866">
            <w:pPr>
              <w:tabs>
                <w:tab w:val="left" w:pos="0"/>
              </w:tabs>
              <w:spacing w:before="40" w:line="220" w:lineRule="exact"/>
              <w:ind w:left="-57" w:right="198"/>
              <w:jc w:val="right"/>
              <w:rPr>
                <w:sz w:val="24"/>
                <w:szCs w:val="24"/>
              </w:rPr>
            </w:pPr>
            <w:r w:rsidRPr="00F17596">
              <w:rPr>
                <w:sz w:val="24"/>
                <w:szCs w:val="24"/>
              </w:rPr>
              <w:t>651,0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CD2DD8" w:rsidRDefault="00A9053D" w:rsidP="00F95866">
            <w:pPr>
              <w:spacing w:before="40" w:line="2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F95866" w:rsidRDefault="00A9053D" w:rsidP="00F95866">
            <w:pPr>
              <w:spacing w:before="40" w:line="22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897,3</w:t>
            </w:r>
          </w:p>
        </w:tc>
      </w:tr>
      <w:tr w:rsidR="00A9053D" w:rsidRPr="00EC329E" w:rsidTr="0067015D">
        <w:trPr>
          <w:trHeight w:val="1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lastRenderedPageBreak/>
              <w:t xml:space="preserve">водоснабжение, сбор, </w:t>
            </w:r>
            <w:r w:rsidRPr="00F95866">
              <w:rPr>
                <w:sz w:val="24"/>
                <w:szCs w:val="24"/>
              </w:rPr>
              <w:t>обработка и удаление отходов, деятельность по ликвидации</w:t>
            </w:r>
            <w:r w:rsidRPr="00EC329E">
              <w:rPr>
                <w:sz w:val="24"/>
                <w:szCs w:val="24"/>
              </w:rPr>
              <w:t xml:space="preserve"> </w:t>
            </w:r>
            <w:r w:rsidRPr="00F95866">
              <w:rPr>
                <w:sz w:val="24"/>
                <w:szCs w:val="24"/>
              </w:rPr>
              <w:t>загрязнений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292514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199,6</w:t>
            </w:r>
          </w:p>
        </w:tc>
      </w:tr>
      <w:tr w:rsidR="00A9053D" w:rsidRPr="00EC329E" w:rsidTr="00C549F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D2DD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968,7</w:t>
            </w:r>
          </w:p>
        </w:tc>
      </w:tr>
      <w:tr w:rsidR="00A9053D" w:rsidRPr="00EC329E" w:rsidTr="00C549F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7A474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1 094,3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 xml:space="preserve">транспортная </w:t>
            </w:r>
            <w:proofErr w:type="gramStart"/>
            <w:r w:rsidRPr="00EC329E">
              <w:rPr>
                <w:sz w:val="24"/>
                <w:szCs w:val="24"/>
              </w:rPr>
              <w:t>деятель-</w:t>
            </w:r>
            <w:proofErr w:type="spellStart"/>
            <w:r w:rsidRPr="00EC329E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EC329E">
              <w:rPr>
                <w:sz w:val="24"/>
                <w:szCs w:val="24"/>
              </w:rPr>
              <w:t>, складирование, почтовая и курьерская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1 074,7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 xml:space="preserve">услуги по временному </w:t>
            </w:r>
            <w:r w:rsidRPr="006866D2">
              <w:rPr>
                <w:spacing w:val="-4"/>
                <w:sz w:val="24"/>
                <w:szCs w:val="24"/>
              </w:rPr>
              <w:t>проживанию и питанию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181,5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информация и связь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460,4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6866D2">
              <w:rPr>
                <w:spacing w:val="-4"/>
                <w:sz w:val="24"/>
                <w:szCs w:val="24"/>
              </w:rPr>
              <w:t>финансовая и страховая</w:t>
            </w:r>
            <w:r w:rsidRPr="00EC329E"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633,8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 xml:space="preserve">операции с </w:t>
            </w:r>
            <w:proofErr w:type="spellStart"/>
            <w:proofErr w:type="gramStart"/>
            <w:r w:rsidRPr="00EC329E">
              <w:rPr>
                <w:sz w:val="24"/>
                <w:szCs w:val="24"/>
              </w:rPr>
              <w:t>недви-жимым</w:t>
            </w:r>
            <w:proofErr w:type="spellEnd"/>
            <w:proofErr w:type="gramEnd"/>
            <w:r w:rsidRPr="00EC329E">
              <w:rPr>
                <w:sz w:val="24"/>
                <w:szCs w:val="24"/>
              </w:rPr>
              <w:t xml:space="preserve"> имуществом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1 302,3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профессиональная, научная и техническая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301,2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236,0</w:t>
            </w:r>
          </w:p>
        </w:tc>
      </w:tr>
      <w:tr w:rsidR="00A9053D" w:rsidRPr="00D53D7A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53D7A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D53D7A">
              <w:rPr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53D7A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 w:rsidRPr="00D53D7A">
              <w:rPr>
                <w:sz w:val="24"/>
                <w:szCs w:val="24"/>
              </w:rPr>
              <w:t>278,6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53D7A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 w:rsidRPr="00D53D7A">
              <w:rPr>
                <w:sz w:val="24"/>
                <w:szCs w:val="24"/>
              </w:rPr>
              <w:t>309,7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53D7A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53D7A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 w:rsidRPr="00D53D7A">
              <w:rPr>
                <w:sz w:val="24"/>
                <w:szCs w:val="24"/>
              </w:rPr>
              <w:t>305,3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53D7A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893,5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1 109,4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здравоохранение и социальные услуги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1 076,0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творчество, спорт, развлечения и отдых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190,5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tabs>
                <w:tab w:val="left" w:pos="0"/>
              </w:tabs>
              <w:spacing w:before="40" w:after="40" w:line="210" w:lineRule="exact"/>
              <w:ind w:left="227"/>
              <w:rPr>
                <w:sz w:val="24"/>
                <w:szCs w:val="24"/>
              </w:rPr>
            </w:pPr>
            <w:r w:rsidRPr="00EC329E">
              <w:rPr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tabs>
                <w:tab w:val="left" w:pos="0"/>
              </w:tabs>
              <w:spacing w:after="2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20" w:line="230" w:lineRule="exact"/>
              <w:ind w:left="-57" w:right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B55BA8" w:rsidRDefault="00A9053D" w:rsidP="00A9053D">
            <w:pPr>
              <w:spacing w:after="2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E41637" w:rsidRDefault="00A9053D" w:rsidP="00A9053D">
            <w:pPr>
              <w:spacing w:after="2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150,4</w:t>
            </w:r>
          </w:p>
        </w:tc>
      </w:tr>
      <w:tr w:rsidR="00A9053D" w:rsidRPr="00EC329E" w:rsidTr="00A9053D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EC329E" w:rsidRDefault="00A9053D" w:rsidP="00261A67">
            <w:pPr>
              <w:pStyle w:val="1"/>
              <w:keepNext w:val="0"/>
              <w:widowControl w:val="0"/>
              <w:suppressAutoHyphens/>
              <w:spacing w:before="40" w:after="40" w:line="210" w:lineRule="exact"/>
              <w:ind w:left="170"/>
              <w:rPr>
                <w:b w:val="0"/>
                <w:sz w:val="24"/>
                <w:szCs w:val="24"/>
              </w:rPr>
            </w:pPr>
            <w:r w:rsidRPr="00EC329E">
              <w:rPr>
                <w:b w:val="0"/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7A4748" w:rsidRDefault="00A9053D" w:rsidP="00A9053D">
            <w:pPr>
              <w:tabs>
                <w:tab w:val="left" w:pos="0"/>
              </w:tabs>
              <w:spacing w:after="6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7A4748" w:rsidRDefault="00A9053D" w:rsidP="00A9053D">
            <w:pPr>
              <w:tabs>
                <w:tab w:val="left" w:pos="0"/>
              </w:tabs>
              <w:spacing w:after="60" w:line="230" w:lineRule="exact"/>
              <w:ind w:left="-57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CB4C2B" w:rsidRDefault="00A9053D" w:rsidP="00A9053D">
            <w:pPr>
              <w:tabs>
                <w:tab w:val="left" w:pos="0"/>
              </w:tabs>
              <w:spacing w:after="60" w:line="230" w:lineRule="exact"/>
              <w:ind w:left="-57" w:right="198"/>
              <w:jc w:val="right"/>
              <w:rPr>
                <w:sz w:val="24"/>
                <w:szCs w:val="24"/>
              </w:rPr>
            </w:pPr>
            <w:r w:rsidRPr="00CB4C2B">
              <w:rPr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</w:rPr>
              <w:t> </w:t>
            </w:r>
            <w:r>
              <w:rPr>
                <w:sz w:val="24"/>
                <w:szCs w:val="24"/>
              </w:rPr>
              <w:t>591,5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after="60" w:line="23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E41637" w:rsidRDefault="00A9053D" w:rsidP="00A9053D">
            <w:pPr>
              <w:spacing w:after="60" w:line="230" w:lineRule="exact"/>
              <w:ind w:right="113"/>
              <w:jc w:val="right"/>
              <w:rPr>
                <w:sz w:val="24"/>
                <w:szCs w:val="24"/>
                <w:highlight w:val="yellow"/>
              </w:rPr>
            </w:pPr>
            <w:r w:rsidRPr="00E432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463,0</w:t>
            </w:r>
            <w:r w:rsidRPr="00E43200">
              <w:rPr>
                <w:sz w:val="24"/>
                <w:szCs w:val="24"/>
              </w:rPr>
              <w:t xml:space="preserve"> </w:t>
            </w:r>
          </w:p>
        </w:tc>
      </w:tr>
    </w:tbl>
    <w:p w:rsidR="00A9053D" w:rsidRDefault="00A9053D" w:rsidP="00A9053D">
      <w:pPr>
        <w:ind w:left="-113" w:right="-284"/>
        <w:jc w:val="center"/>
        <w:rPr>
          <w:b/>
          <w:sz w:val="28"/>
          <w:szCs w:val="28"/>
        </w:rPr>
      </w:pPr>
    </w:p>
    <w:p w:rsidR="00A9053D" w:rsidRPr="00EC329E" w:rsidRDefault="00A9053D" w:rsidP="00A9053D">
      <w:pPr>
        <w:ind w:left="-113" w:right="-284"/>
        <w:jc w:val="center"/>
        <w:rPr>
          <w:b/>
          <w:sz w:val="28"/>
          <w:szCs w:val="28"/>
        </w:rPr>
      </w:pPr>
      <w:r w:rsidRPr="00EC329E">
        <w:rPr>
          <w:b/>
          <w:sz w:val="28"/>
          <w:szCs w:val="28"/>
        </w:rPr>
        <w:t>Структура ВРП по видам экономической деятельности</w:t>
      </w:r>
    </w:p>
    <w:p w:rsidR="00A9053D" w:rsidRPr="00EC329E" w:rsidRDefault="00A9053D" w:rsidP="00A9053D">
      <w:pPr>
        <w:spacing w:before="60" w:after="120"/>
        <w:ind w:left="-113" w:right="-284"/>
        <w:jc w:val="center"/>
        <w:rPr>
          <w:i/>
          <w:sz w:val="24"/>
          <w:szCs w:val="24"/>
        </w:rPr>
      </w:pPr>
      <w:r w:rsidRPr="00EC329E">
        <w:rPr>
          <w:i/>
          <w:sz w:val="24"/>
          <w:szCs w:val="24"/>
        </w:rPr>
        <w:t>(в процентах к ВРП)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8"/>
        <w:gridCol w:w="1248"/>
        <w:gridCol w:w="1248"/>
        <w:gridCol w:w="1248"/>
        <w:gridCol w:w="1248"/>
      </w:tblGrid>
      <w:tr w:rsidR="00A9053D" w:rsidRPr="00D36418" w:rsidTr="00A9053D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EC329E" w:rsidRDefault="00A9053D" w:rsidP="00A9053D">
            <w:pPr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D36418" w:rsidRDefault="00A9053D" w:rsidP="00A9053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36418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квартал 2024</w:t>
            </w:r>
            <w:r w:rsidRPr="00D3641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D36418" w:rsidRDefault="00A9053D" w:rsidP="00A9053D">
            <w:pPr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 w:rsidRPr="00D36418">
              <w:rPr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D36418">
              <w:rPr>
                <w:sz w:val="24"/>
                <w:szCs w:val="24"/>
                <w:lang w:val="en-US"/>
              </w:rPr>
              <w:t>квартал</w:t>
            </w:r>
            <w:proofErr w:type="spellEnd"/>
            <w:r w:rsidRPr="00D36418">
              <w:rPr>
                <w:sz w:val="24"/>
                <w:szCs w:val="24"/>
                <w:lang w:val="en-US"/>
              </w:rPr>
              <w:t xml:space="preserve"> 20</w:t>
            </w:r>
            <w:r>
              <w:rPr>
                <w:sz w:val="24"/>
                <w:szCs w:val="24"/>
              </w:rPr>
              <w:t>24</w:t>
            </w:r>
            <w:r w:rsidRPr="00D36418">
              <w:rPr>
                <w:sz w:val="24"/>
                <w:szCs w:val="24"/>
                <w:lang w:val="en-US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6866D2" w:rsidRDefault="00A9053D" w:rsidP="00A9053D">
            <w:pPr>
              <w:spacing w:line="240" w:lineRule="exact"/>
              <w:ind w:left="-57" w:right="-57"/>
              <w:jc w:val="center"/>
              <w:rPr>
                <w:b/>
                <w:spacing w:val="-6"/>
                <w:sz w:val="24"/>
                <w:szCs w:val="24"/>
              </w:rPr>
            </w:pPr>
            <w:r w:rsidRPr="006866D2">
              <w:rPr>
                <w:spacing w:val="-6"/>
                <w:sz w:val="24"/>
                <w:szCs w:val="24"/>
                <w:lang w:val="en-US"/>
              </w:rPr>
              <w:t>I</w:t>
            </w:r>
            <w:r>
              <w:rPr>
                <w:spacing w:val="-6"/>
                <w:sz w:val="24"/>
                <w:szCs w:val="24"/>
              </w:rPr>
              <w:t xml:space="preserve"> полугодие 2024</w:t>
            </w:r>
            <w:r w:rsidRPr="006866D2">
              <w:rPr>
                <w:spacing w:val="-6"/>
                <w:sz w:val="24"/>
                <w:szCs w:val="24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53D" w:rsidRPr="00D36418" w:rsidRDefault="00A9053D" w:rsidP="00A9053D">
            <w:pPr>
              <w:spacing w:line="240" w:lineRule="exact"/>
              <w:ind w:left="-57" w:right="-57"/>
              <w:jc w:val="center"/>
              <w:rPr>
                <w:b/>
                <w:sz w:val="24"/>
                <w:szCs w:val="24"/>
                <w:lang w:val="en-US"/>
              </w:rPr>
            </w:pPr>
            <w:r w:rsidRPr="00D36418">
              <w:rPr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D36418">
              <w:rPr>
                <w:sz w:val="24"/>
                <w:szCs w:val="24"/>
                <w:lang w:val="en-US"/>
              </w:rPr>
              <w:t>квартал</w:t>
            </w:r>
            <w:proofErr w:type="spellEnd"/>
            <w:r w:rsidRPr="00D36418">
              <w:rPr>
                <w:sz w:val="24"/>
                <w:szCs w:val="24"/>
                <w:lang w:val="en-US"/>
              </w:rPr>
              <w:t xml:space="preserve"> 20</w:t>
            </w:r>
            <w:r>
              <w:rPr>
                <w:sz w:val="24"/>
                <w:szCs w:val="24"/>
              </w:rPr>
              <w:t>24</w:t>
            </w:r>
            <w:r w:rsidRPr="00D36418">
              <w:rPr>
                <w:sz w:val="24"/>
                <w:szCs w:val="24"/>
                <w:lang w:val="en-US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53D" w:rsidRPr="00D36418" w:rsidRDefault="00A9053D" w:rsidP="00A9053D">
            <w:pPr>
              <w:spacing w:line="24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36418">
              <w:rPr>
                <w:sz w:val="24"/>
                <w:szCs w:val="24"/>
              </w:rPr>
              <w:t>Я</w:t>
            </w:r>
            <w:proofErr w:type="spellStart"/>
            <w:r w:rsidRPr="00D36418">
              <w:rPr>
                <w:sz w:val="24"/>
                <w:szCs w:val="24"/>
                <w:lang w:val="en-US"/>
              </w:rPr>
              <w:t>нварь-сентябрь</w:t>
            </w:r>
            <w:proofErr w:type="spellEnd"/>
            <w:r w:rsidRPr="00D36418">
              <w:rPr>
                <w:sz w:val="24"/>
                <w:szCs w:val="24"/>
                <w:lang w:val="en-US"/>
              </w:rPr>
              <w:t xml:space="preserve"> 20</w:t>
            </w:r>
            <w:r w:rsidRPr="00D3641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D36418">
              <w:rPr>
                <w:sz w:val="24"/>
                <w:szCs w:val="24"/>
                <w:lang w:val="en-US"/>
              </w:rPr>
              <w:t xml:space="preserve"> г.</w:t>
            </w:r>
          </w:p>
        </w:tc>
      </w:tr>
      <w:tr w:rsidR="00A9053D" w:rsidRPr="00D36418" w:rsidTr="00A9053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D36418" w:rsidRDefault="00A9053D" w:rsidP="00A9053D">
            <w:pPr>
              <w:spacing w:before="40" w:after="40" w:line="220" w:lineRule="exact"/>
              <w:rPr>
                <w:sz w:val="24"/>
                <w:szCs w:val="24"/>
              </w:rPr>
            </w:pPr>
            <w:r w:rsidRPr="00D36418">
              <w:rPr>
                <w:b/>
                <w:bCs/>
                <w:sz w:val="24"/>
                <w:szCs w:val="24"/>
              </w:rPr>
              <w:t>Валовой региональный  продукт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right="284"/>
              <w:jc w:val="right"/>
              <w:rPr>
                <w:b/>
                <w:sz w:val="24"/>
                <w:szCs w:val="24"/>
              </w:rPr>
            </w:pPr>
            <w:r w:rsidRPr="00D3641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right="284"/>
              <w:jc w:val="right"/>
              <w:rPr>
                <w:b/>
                <w:sz w:val="24"/>
                <w:szCs w:val="24"/>
              </w:rPr>
            </w:pPr>
            <w:r w:rsidRPr="00D3641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right="284"/>
              <w:jc w:val="right"/>
              <w:rPr>
                <w:b/>
                <w:sz w:val="24"/>
                <w:szCs w:val="24"/>
              </w:rPr>
            </w:pPr>
            <w:r w:rsidRPr="00D3641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right="284"/>
              <w:jc w:val="right"/>
              <w:rPr>
                <w:b/>
                <w:sz w:val="24"/>
                <w:szCs w:val="24"/>
              </w:rPr>
            </w:pPr>
            <w:r w:rsidRPr="00D3641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right="284"/>
              <w:jc w:val="right"/>
              <w:rPr>
                <w:b/>
                <w:sz w:val="24"/>
                <w:szCs w:val="24"/>
              </w:rPr>
            </w:pPr>
            <w:r w:rsidRPr="00D36418">
              <w:rPr>
                <w:b/>
                <w:sz w:val="24"/>
                <w:szCs w:val="24"/>
              </w:rPr>
              <w:t>100</w:t>
            </w:r>
          </w:p>
        </w:tc>
      </w:tr>
      <w:tr w:rsidR="00A9053D" w:rsidRPr="00D36418" w:rsidTr="00E9253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40" w:lineRule="exact"/>
              <w:ind w:left="170"/>
              <w:rPr>
                <w:spacing w:val="-12"/>
                <w:sz w:val="24"/>
                <w:szCs w:val="24"/>
              </w:rPr>
            </w:pPr>
            <w:r w:rsidRPr="00D36418">
              <w:rPr>
                <w:spacing w:val="-12"/>
                <w:sz w:val="24"/>
                <w:szCs w:val="24"/>
              </w:rPr>
              <w:t xml:space="preserve">       в том числе: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D36418" w:rsidRDefault="00A9053D" w:rsidP="00A9053D">
            <w:pPr>
              <w:spacing w:before="40" w:after="40" w:line="240" w:lineRule="exact"/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D36418" w:rsidRDefault="00A9053D" w:rsidP="00A9053D">
            <w:pPr>
              <w:spacing w:before="40" w:after="40" w:line="240" w:lineRule="exact"/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D36418" w:rsidRDefault="00A9053D" w:rsidP="00A9053D">
            <w:pPr>
              <w:spacing w:before="40" w:after="40" w:line="240" w:lineRule="exact"/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053D" w:rsidRPr="00D36418" w:rsidRDefault="00A9053D" w:rsidP="00A9053D">
            <w:pPr>
              <w:spacing w:before="40" w:after="40" w:line="240" w:lineRule="exact"/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053D" w:rsidRPr="00D36418" w:rsidRDefault="00A9053D" w:rsidP="00A9053D">
            <w:pPr>
              <w:spacing w:before="40" w:after="40" w:line="240" w:lineRule="exact"/>
              <w:ind w:right="113"/>
              <w:jc w:val="right"/>
              <w:rPr>
                <w:b/>
                <w:sz w:val="24"/>
                <w:szCs w:val="24"/>
              </w:rPr>
            </w:pPr>
          </w:p>
        </w:tc>
      </w:tr>
      <w:tr w:rsidR="00A9053D" w:rsidRPr="00D36418" w:rsidTr="00E9253E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40" w:after="4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40" w:after="4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</w:tr>
      <w:tr w:rsidR="00A9053D" w:rsidRPr="00D36418" w:rsidTr="00E9253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lastRenderedPageBreak/>
              <w:t>горнодобывающая промышленность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A9053D" w:rsidRPr="00D36418" w:rsidTr="0079543F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</w:tr>
      <w:tr w:rsidR="00A9053D" w:rsidRPr="00D36418" w:rsidTr="0079543F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снабжение электроэнергией, газом, паром, горячей водой и </w:t>
            </w:r>
            <w:proofErr w:type="spellStart"/>
            <w:proofErr w:type="gramStart"/>
            <w:r w:rsidRPr="00D36418">
              <w:rPr>
                <w:sz w:val="24"/>
                <w:szCs w:val="24"/>
              </w:rPr>
              <w:t>кондициони-рованным</w:t>
            </w:r>
            <w:proofErr w:type="spellEnd"/>
            <w:proofErr w:type="gramEnd"/>
            <w:r w:rsidRPr="00D36418">
              <w:rPr>
                <w:sz w:val="24"/>
                <w:szCs w:val="24"/>
              </w:rPr>
              <w:t xml:space="preserve"> воздухом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 w:rsidR="00A9053D" w:rsidRPr="00D36418" w:rsidTr="0079543F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водоснабжение, сбор, обработка и удаление отходов, деятельность по ликвидации загрязнений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транспортная </w:t>
            </w:r>
            <w:proofErr w:type="gramStart"/>
            <w:r w:rsidRPr="00D36418">
              <w:rPr>
                <w:sz w:val="24"/>
                <w:szCs w:val="24"/>
              </w:rPr>
              <w:t>деятель-</w:t>
            </w:r>
            <w:proofErr w:type="spellStart"/>
            <w:r w:rsidRPr="00D36418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D36418">
              <w:rPr>
                <w:sz w:val="24"/>
                <w:szCs w:val="24"/>
              </w:rPr>
              <w:t>, складирование, почтовая и курьерская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услуги по временному </w:t>
            </w:r>
            <w:r w:rsidRPr="000A32CA">
              <w:rPr>
                <w:spacing w:val="-4"/>
                <w:sz w:val="24"/>
                <w:szCs w:val="24"/>
              </w:rPr>
              <w:t>проживанию и питанию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информация и связь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0A32CA">
              <w:rPr>
                <w:spacing w:val="-4"/>
                <w:sz w:val="24"/>
                <w:szCs w:val="24"/>
              </w:rPr>
              <w:t>финансовая и страховая</w:t>
            </w:r>
            <w:r w:rsidRPr="00D36418"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A9053D" w:rsidRPr="00D36418" w:rsidTr="00A9053D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операции с </w:t>
            </w:r>
            <w:proofErr w:type="spellStart"/>
            <w:proofErr w:type="gramStart"/>
            <w:r w:rsidRPr="00D36418">
              <w:rPr>
                <w:sz w:val="24"/>
                <w:szCs w:val="24"/>
              </w:rPr>
              <w:t>недви-жимым</w:t>
            </w:r>
            <w:proofErr w:type="spellEnd"/>
            <w:proofErr w:type="gramEnd"/>
            <w:r w:rsidRPr="00D36418">
              <w:rPr>
                <w:sz w:val="24"/>
                <w:szCs w:val="24"/>
              </w:rPr>
              <w:t xml:space="preserve"> имуществом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профессиональная, научная и техническая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 w:rsidR="00A9053D" w:rsidRPr="00D36418" w:rsidTr="00A9053D">
        <w:trPr>
          <w:trHeight w:val="363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A9053D" w:rsidRPr="00D36418" w:rsidTr="00A9053D">
        <w:trPr>
          <w:trHeight w:val="216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здравоохранение и социальные услуги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творчество, спорт, развлечения и отдых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A9053D" w:rsidRPr="00693896" w:rsidTr="00A9053D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pStyle w:val="1"/>
              <w:keepNext w:val="0"/>
              <w:widowControl w:val="0"/>
              <w:suppressAutoHyphens/>
              <w:spacing w:before="60" w:after="60" w:line="200" w:lineRule="exact"/>
              <w:ind w:left="170"/>
              <w:rPr>
                <w:b w:val="0"/>
                <w:sz w:val="24"/>
                <w:szCs w:val="24"/>
              </w:rPr>
            </w:pPr>
            <w:r w:rsidRPr="00D36418">
              <w:rPr>
                <w:b w:val="0"/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tabs>
                <w:tab w:val="left" w:pos="0"/>
              </w:tabs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53D" w:rsidRPr="00D36418" w:rsidRDefault="00A9053D" w:rsidP="00A9053D">
            <w:pPr>
              <w:spacing w:before="60" w:after="60" w:line="22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</w:tbl>
    <w:p w:rsidR="00E9253E" w:rsidRDefault="00E9253E" w:rsidP="00A9053D">
      <w:pPr>
        <w:pStyle w:val="2"/>
        <w:spacing w:before="60"/>
        <w:ind w:firstLine="0"/>
        <w:jc w:val="center"/>
        <w:rPr>
          <w:b/>
          <w:sz w:val="28"/>
          <w:szCs w:val="28"/>
        </w:rPr>
      </w:pPr>
    </w:p>
    <w:p w:rsidR="00261A67" w:rsidRDefault="00261A67" w:rsidP="00A9053D">
      <w:pPr>
        <w:pStyle w:val="2"/>
        <w:spacing w:before="60"/>
        <w:ind w:firstLine="0"/>
        <w:jc w:val="center"/>
        <w:rPr>
          <w:b/>
          <w:sz w:val="28"/>
          <w:szCs w:val="28"/>
        </w:rPr>
      </w:pPr>
    </w:p>
    <w:p w:rsidR="00A9053D" w:rsidRPr="00412177" w:rsidRDefault="00A9053D" w:rsidP="00A9053D">
      <w:pPr>
        <w:pStyle w:val="2"/>
        <w:spacing w:before="60"/>
        <w:ind w:firstLine="0"/>
        <w:jc w:val="center"/>
        <w:rPr>
          <w:b/>
          <w:sz w:val="28"/>
          <w:szCs w:val="28"/>
        </w:rPr>
      </w:pPr>
      <w:r w:rsidRPr="00412177">
        <w:rPr>
          <w:b/>
          <w:sz w:val="28"/>
          <w:szCs w:val="28"/>
        </w:rPr>
        <w:lastRenderedPageBreak/>
        <w:t>Индексы ВРП производственным методом</w:t>
      </w:r>
    </w:p>
    <w:p w:rsidR="00A9053D" w:rsidRPr="00412177" w:rsidRDefault="00A9053D" w:rsidP="00A9053D">
      <w:pPr>
        <w:spacing w:before="120" w:after="120"/>
        <w:jc w:val="center"/>
        <w:rPr>
          <w:i/>
          <w:sz w:val="24"/>
          <w:szCs w:val="24"/>
        </w:rPr>
      </w:pPr>
      <w:proofErr w:type="gramStart"/>
      <w:r w:rsidRPr="00412177">
        <w:rPr>
          <w:i/>
          <w:sz w:val="24"/>
          <w:szCs w:val="24"/>
        </w:rPr>
        <w:t>(в %</w:t>
      </w:r>
      <w:r w:rsidR="0079543F">
        <w:rPr>
          <w:i/>
          <w:sz w:val="24"/>
          <w:szCs w:val="24"/>
        </w:rPr>
        <w:t xml:space="preserve"> к соответствующему периоду 2023</w:t>
      </w:r>
      <w:r w:rsidRPr="00412177">
        <w:rPr>
          <w:i/>
          <w:sz w:val="24"/>
          <w:szCs w:val="24"/>
        </w:rPr>
        <w:t xml:space="preserve"> г</w:t>
      </w:r>
      <w:r>
        <w:rPr>
          <w:i/>
          <w:sz w:val="24"/>
          <w:szCs w:val="24"/>
        </w:rPr>
        <w:t>.</w:t>
      </w:r>
      <w:r w:rsidRPr="00412177">
        <w:rPr>
          <w:i/>
          <w:sz w:val="24"/>
          <w:szCs w:val="24"/>
        </w:rPr>
        <w:t>; в сопоставимых ценах)</w:t>
      </w:r>
      <w:proofErr w:type="gramEnd"/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8"/>
        <w:gridCol w:w="1248"/>
        <w:gridCol w:w="1248"/>
        <w:gridCol w:w="1248"/>
        <w:gridCol w:w="1248"/>
      </w:tblGrid>
      <w:tr w:rsidR="00A9053D" w:rsidRPr="00D36418" w:rsidTr="00E9253E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line="24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D36418" w:rsidRDefault="00A9053D" w:rsidP="00A9053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D36418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квартал 2024</w:t>
            </w:r>
            <w:r w:rsidRPr="00D3641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79543F" w:rsidRDefault="00A9053D" w:rsidP="00A9053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  <w:lang w:val="en-US"/>
              </w:rPr>
              <w:t>II</w:t>
            </w:r>
            <w:r w:rsidRPr="0079543F">
              <w:rPr>
                <w:sz w:val="24"/>
                <w:szCs w:val="24"/>
              </w:rPr>
              <w:t xml:space="preserve"> квартал 20</w:t>
            </w:r>
            <w:r>
              <w:rPr>
                <w:sz w:val="24"/>
                <w:szCs w:val="24"/>
              </w:rPr>
              <w:t>24</w:t>
            </w:r>
            <w:r w:rsidRPr="0079543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D36418" w:rsidRDefault="00A9053D" w:rsidP="00A9053D">
            <w:pPr>
              <w:spacing w:line="240" w:lineRule="exact"/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D36418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 2024</w:t>
            </w:r>
            <w:r w:rsidRPr="00D3641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79543F" w:rsidRDefault="00A9053D" w:rsidP="00A9053D">
            <w:pPr>
              <w:spacing w:line="240" w:lineRule="exact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D36418">
              <w:rPr>
                <w:sz w:val="24"/>
                <w:szCs w:val="24"/>
                <w:lang w:val="en-US"/>
              </w:rPr>
              <w:t>III</w:t>
            </w:r>
            <w:r w:rsidRPr="0079543F">
              <w:rPr>
                <w:sz w:val="24"/>
                <w:szCs w:val="24"/>
              </w:rPr>
              <w:t xml:space="preserve"> квартал 20</w:t>
            </w:r>
            <w:r>
              <w:rPr>
                <w:sz w:val="24"/>
                <w:szCs w:val="24"/>
              </w:rPr>
              <w:t>24</w:t>
            </w:r>
            <w:r w:rsidRPr="0079543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48" w:type="dxa"/>
            <w:tcBorders>
              <w:bottom w:val="single" w:sz="4" w:space="0" w:color="auto"/>
              <w:right w:val="single" w:sz="4" w:space="0" w:color="auto"/>
            </w:tcBorders>
          </w:tcPr>
          <w:p w:rsidR="00A9053D" w:rsidRPr="000F2AD3" w:rsidRDefault="00A9053D" w:rsidP="00A9053D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Я</w:t>
            </w:r>
            <w:r w:rsidRPr="0079543F">
              <w:rPr>
                <w:sz w:val="24"/>
                <w:szCs w:val="24"/>
              </w:rPr>
              <w:t>нварь-сентябрь 20</w:t>
            </w:r>
            <w:r>
              <w:rPr>
                <w:sz w:val="24"/>
                <w:szCs w:val="24"/>
              </w:rPr>
              <w:t>24</w:t>
            </w:r>
            <w:r w:rsidR="006F2251">
              <w:rPr>
                <w:sz w:val="24"/>
                <w:szCs w:val="24"/>
              </w:rPr>
              <w:t xml:space="preserve"> г.</w:t>
            </w:r>
          </w:p>
        </w:tc>
      </w:tr>
      <w:tr w:rsidR="00A9053D" w:rsidRPr="00D36418" w:rsidTr="007F5BD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D36418" w:rsidRDefault="00A9053D" w:rsidP="00A9053D">
            <w:pPr>
              <w:spacing w:before="40" w:after="40" w:line="220" w:lineRule="exact"/>
              <w:rPr>
                <w:sz w:val="24"/>
                <w:szCs w:val="24"/>
              </w:rPr>
            </w:pPr>
            <w:r w:rsidRPr="00D36418">
              <w:rPr>
                <w:b/>
                <w:bCs/>
                <w:sz w:val="24"/>
                <w:szCs w:val="24"/>
              </w:rPr>
              <w:t>Валовой региональный  продукт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2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101,0</w:t>
            </w:r>
          </w:p>
        </w:tc>
      </w:tr>
      <w:tr w:rsidR="00A9053D" w:rsidRPr="00D36418" w:rsidTr="00E9253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40" w:lineRule="exact"/>
              <w:ind w:left="170"/>
              <w:rPr>
                <w:spacing w:val="-12"/>
                <w:sz w:val="24"/>
                <w:szCs w:val="24"/>
              </w:rPr>
            </w:pPr>
            <w:r w:rsidRPr="00D36418">
              <w:rPr>
                <w:spacing w:val="-12"/>
                <w:sz w:val="24"/>
                <w:szCs w:val="24"/>
              </w:rPr>
              <w:t xml:space="preserve">       в том числе: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4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40" w:lineRule="exact"/>
              <w:ind w:left="113"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40" w:line="240" w:lineRule="exact"/>
              <w:ind w:left="113"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D36418" w:rsidRDefault="00A9053D" w:rsidP="00A9053D">
            <w:pPr>
              <w:spacing w:before="40" w:after="40" w:line="24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53D" w:rsidRPr="00D36418" w:rsidRDefault="00A9053D" w:rsidP="00A9053D">
            <w:pPr>
              <w:spacing w:before="40" w:after="40" w:line="240" w:lineRule="exact"/>
              <w:ind w:left="113" w:right="227"/>
              <w:jc w:val="right"/>
              <w:rPr>
                <w:b/>
                <w:sz w:val="24"/>
                <w:szCs w:val="24"/>
              </w:rPr>
            </w:pPr>
          </w:p>
        </w:tc>
      </w:tr>
      <w:tr w:rsidR="00A9053D" w:rsidRPr="00D36418" w:rsidTr="00E9253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снабжение электроэнергией, газом, паром, горячей водой и </w:t>
            </w:r>
            <w:proofErr w:type="spellStart"/>
            <w:proofErr w:type="gramStart"/>
            <w:r w:rsidRPr="00D36418">
              <w:rPr>
                <w:sz w:val="24"/>
                <w:szCs w:val="24"/>
              </w:rPr>
              <w:t>кондициони-рованным</w:t>
            </w:r>
            <w:proofErr w:type="spellEnd"/>
            <w:proofErr w:type="gramEnd"/>
            <w:r w:rsidRPr="00D36418">
              <w:rPr>
                <w:sz w:val="24"/>
                <w:szCs w:val="24"/>
              </w:rPr>
              <w:t xml:space="preserve"> воздухом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85,5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водоснабжение, сбор, обработка и удаление отходов, деятельность по ликвидации загрязнений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108,7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 xml:space="preserve">транспортная </w:t>
            </w:r>
            <w:proofErr w:type="gramStart"/>
            <w:r w:rsidRPr="00D36418">
              <w:rPr>
                <w:sz w:val="24"/>
                <w:szCs w:val="24"/>
              </w:rPr>
              <w:t>деятель-</w:t>
            </w:r>
            <w:proofErr w:type="spellStart"/>
            <w:r w:rsidRPr="00D36418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D36418">
              <w:rPr>
                <w:sz w:val="24"/>
                <w:szCs w:val="24"/>
              </w:rPr>
              <w:t>, складирование, почтовая и курьерская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</w:tr>
      <w:tr w:rsidR="00A9053D" w:rsidRPr="00D36418" w:rsidTr="00A9053D">
        <w:trPr>
          <w:trHeight w:val="559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услуги по временному проживанию и питанию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761974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информация и связь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финансовая и страховая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</w:tr>
      <w:tr w:rsidR="00A9053D" w:rsidRPr="00D36418" w:rsidTr="00A9053D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E9253E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о</w:t>
            </w:r>
            <w:r w:rsidR="00A9053D" w:rsidRPr="00D36418">
              <w:rPr>
                <w:sz w:val="24"/>
                <w:szCs w:val="24"/>
              </w:rPr>
              <w:t xml:space="preserve">перации с </w:t>
            </w:r>
            <w:proofErr w:type="spellStart"/>
            <w:proofErr w:type="gramStart"/>
            <w:r w:rsidR="00A9053D" w:rsidRPr="00D36418">
              <w:rPr>
                <w:sz w:val="24"/>
                <w:szCs w:val="24"/>
              </w:rPr>
              <w:t>недви-жимым</w:t>
            </w:r>
            <w:proofErr w:type="spellEnd"/>
            <w:proofErr w:type="gramEnd"/>
            <w:r w:rsidR="00A9053D" w:rsidRPr="00D36418">
              <w:rPr>
                <w:sz w:val="24"/>
                <w:szCs w:val="24"/>
              </w:rPr>
              <w:t xml:space="preserve"> имуществом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профессиональная, научная и техническая деятельность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</w:tr>
      <w:tr w:rsidR="00A9053D" w:rsidRPr="00D36418" w:rsidTr="00E9253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A9053D" w:rsidRPr="00D36418" w:rsidTr="00E9253E">
        <w:trPr>
          <w:trHeight w:val="3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983619">
            <w:pPr>
              <w:tabs>
                <w:tab w:val="left" w:pos="0"/>
              </w:tabs>
              <w:spacing w:before="4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</w:tr>
      <w:tr w:rsidR="00A9053D" w:rsidRPr="00D36418" w:rsidTr="00983619">
        <w:trPr>
          <w:trHeight w:val="4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983619">
            <w:pPr>
              <w:tabs>
                <w:tab w:val="left" w:pos="0"/>
              </w:tabs>
              <w:spacing w:before="4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lastRenderedPageBreak/>
              <w:t>здравоохранение и социальные услуги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A9053D" w:rsidRPr="00D36418" w:rsidTr="007F5BD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983619">
            <w:pPr>
              <w:tabs>
                <w:tab w:val="left" w:pos="0"/>
              </w:tabs>
              <w:spacing w:before="4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творчество, спорт, развлечения и отдых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101,1</w:t>
            </w:r>
          </w:p>
        </w:tc>
      </w:tr>
      <w:tr w:rsidR="00A9053D" w:rsidRPr="00D36418" w:rsidTr="00A9053D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6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</w:tr>
      <w:tr w:rsidR="00A9053D" w:rsidTr="00A9053D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E9253E">
            <w:pPr>
              <w:tabs>
                <w:tab w:val="left" w:pos="0"/>
              </w:tabs>
              <w:spacing w:before="60" w:after="60" w:line="200" w:lineRule="exact"/>
              <w:ind w:left="227"/>
              <w:rPr>
                <w:sz w:val="24"/>
                <w:szCs w:val="24"/>
              </w:rPr>
            </w:pPr>
            <w:r w:rsidRPr="00D36418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D36418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F51012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053D" w:rsidRPr="00F51012" w:rsidRDefault="00A9053D" w:rsidP="00A9053D">
            <w:pPr>
              <w:spacing w:before="40" w:after="60" w:line="200" w:lineRule="exact"/>
              <w:ind w:left="113"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</w:tr>
    </w:tbl>
    <w:p w:rsidR="00A9053D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</w:rPr>
      </w:pPr>
    </w:p>
    <w:p w:rsidR="00A9053D" w:rsidRPr="00E45CAC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  <w:vertAlign w:val="superscript"/>
          <w:lang w:val="en-US"/>
        </w:rPr>
      </w:pPr>
      <w:r w:rsidRPr="00E003E9">
        <w:rPr>
          <w:b/>
          <w:sz w:val="32"/>
          <w:szCs w:val="32"/>
        </w:rPr>
        <w:t>2.</w:t>
      </w:r>
      <w:r w:rsidR="00D0624E">
        <w:rPr>
          <w:b/>
          <w:sz w:val="32"/>
          <w:szCs w:val="32"/>
        </w:rPr>
        <w:t>3</w:t>
      </w:r>
      <w:r w:rsidRPr="00E003E9">
        <w:rPr>
          <w:b/>
          <w:sz w:val="32"/>
          <w:szCs w:val="32"/>
        </w:rPr>
        <w:t>. Производительность труда</w:t>
      </w:r>
    </w:p>
    <w:p w:rsidR="00A9053D" w:rsidRPr="009B0690" w:rsidRDefault="00A9053D" w:rsidP="00A9053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январе-ноябре 2024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 xml:space="preserve">г. </w:t>
      </w:r>
      <w:r w:rsidRPr="00193CB0">
        <w:rPr>
          <w:sz w:val="28"/>
          <w:szCs w:val="28"/>
        </w:rPr>
        <w:t>индекс производительности труда</w:t>
      </w:r>
      <w:r>
        <w:rPr>
          <w:sz w:val="28"/>
          <w:szCs w:val="28"/>
        </w:rPr>
        <w:br/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в сопоставимых </w:t>
      </w:r>
      <w:r w:rsidRPr="00E003E9">
        <w:rPr>
          <w:sz w:val="28"/>
          <w:szCs w:val="28"/>
        </w:rPr>
        <w:t xml:space="preserve">ценах </w:t>
      </w:r>
      <w:r>
        <w:rPr>
          <w:sz w:val="28"/>
          <w:szCs w:val="28"/>
        </w:rPr>
        <w:t>101,9%</w:t>
      </w:r>
      <w:r w:rsidRPr="00647F51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января-ноября 2023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>
        <w:rPr>
          <w:sz w:val="28"/>
          <w:szCs w:val="28"/>
        </w:rPr>
        <w:t xml:space="preserve">., 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Pr="00E003E9">
        <w:rPr>
          <w:sz w:val="28"/>
          <w:szCs w:val="28"/>
        </w:rPr>
        <w:t>112,</w:t>
      </w:r>
      <w:r>
        <w:rPr>
          <w:sz w:val="28"/>
          <w:szCs w:val="28"/>
        </w:rPr>
        <w:t>3</w:t>
      </w:r>
      <w:r w:rsidRPr="00FF6042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FF6042">
        <w:rPr>
          <w:sz w:val="28"/>
          <w:szCs w:val="28"/>
        </w:rPr>
        <w:t xml:space="preserve">заработной </w:t>
      </w:r>
      <w:r w:rsidRPr="00E003E9">
        <w:rPr>
          <w:sz w:val="28"/>
          <w:szCs w:val="28"/>
        </w:rPr>
        <w:t>платы 0,91.</w:t>
      </w:r>
      <w:r>
        <w:rPr>
          <w:sz w:val="28"/>
          <w:szCs w:val="28"/>
        </w:rPr>
        <w:t xml:space="preserve"> </w:t>
      </w:r>
    </w:p>
    <w:p w:rsidR="00A9053D" w:rsidRPr="004E47B1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  <w:proofErr w:type="gramStart"/>
      <w:r w:rsidR="004E47B1" w:rsidRPr="004E47B1">
        <w:rPr>
          <w:b/>
          <w:sz w:val="28"/>
          <w:szCs w:val="28"/>
          <w:vertAlign w:val="superscript"/>
        </w:rPr>
        <w:t>1</w:t>
      </w:r>
      <w:proofErr w:type="gramEnd"/>
      <w:r w:rsidR="004E47B1" w:rsidRPr="004E47B1">
        <w:rPr>
          <w:b/>
          <w:sz w:val="28"/>
          <w:szCs w:val="28"/>
          <w:vertAlign w:val="superscript"/>
        </w:rPr>
        <w:t>)</w:t>
      </w:r>
    </w:p>
    <w:p w:rsidR="00B057CA" w:rsidRPr="00CB48CD" w:rsidRDefault="00F01D0C" w:rsidP="00154ADF">
      <w:pPr>
        <w:pStyle w:val="a5"/>
        <w:spacing w:before="60"/>
        <w:ind w:left="284"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58B5F01E" wp14:editId="56C98464">
            <wp:simplePos x="0" y="0"/>
            <wp:positionH relativeFrom="column">
              <wp:posOffset>13155</wp:posOffset>
            </wp:positionH>
            <wp:positionV relativeFrom="paragraph">
              <wp:posOffset>121093</wp:posOffset>
            </wp:positionV>
            <wp:extent cx="6245525" cy="3036498"/>
            <wp:effectExtent l="0" t="0" r="3175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Pr="00196031" w:rsidRDefault="002A5FFD" w:rsidP="00B057CA">
      <w:pPr>
        <w:ind w:firstLine="709"/>
      </w:pPr>
    </w:p>
    <w:p w:rsidR="000049CC" w:rsidRPr="00196031" w:rsidRDefault="000049CC" w:rsidP="00B057CA">
      <w:pPr>
        <w:ind w:firstLine="709"/>
      </w:pPr>
    </w:p>
    <w:p w:rsidR="00445D70" w:rsidRDefault="00F01D0C" w:rsidP="000049CC">
      <w:pPr>
        <w:pStyle w:val="a7"/>
        <w:spacing w:before="60" w:line="18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9162F6" wp14:editId="278E2D8B">
                <wp:simplePos x="0" y="0"/>
                <wp:positionH relativeFrom="column">
                  <wp:posOffset>4677410</wp:posOffset>
                </wp:positionH>
                <wp:positionV relativeFrom="paragraph">
                  <wp:posOffset>85725</wp:posOffset>
                </wp:positionV>
                <wp:extent cx="676275" cy="280670"/>
                <wp:effectExtent l="0" t="0" r="0" b="50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251" w:rsidRPr="00F01D0C" w:rsidRDefault="006F2251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24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368.3pt;margin-top:6.75pt;width:53.25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" filled="f" stroked="f">
                <v:textbox>
                  <w:txbxContent>
                    <w:p w:rsidR="00805663" w:rsidRPr="00F01D0C" w:rsidRDefault="00805663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24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8399B6" wp14:editId="0AAC9F15">
                <wp:simplePos x="0" y="0"/>
                <wp:positionH relativeFrom="column">
                  <wp:posOffset>1905635</wp:posOffset>
                </wp:positionH>
                <wp:positionV relativeFrom="paragraph">
                  <wp:posOffset>99695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251" w:rsidRPr="00761AB2" w:rsidRDefault="006F2251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  <w:lang w:val="en-US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23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6F2251" w:rsidRDefault="006F2251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9" type="#_x0000_t202" style="position:absolute;left:0;text-align:left;margin-left:150.05pt;margin-top:7.85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XE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" filled="f" stroked="f">
                <v:textbox>
                  <w:txbxContent>
                    <w:p w:rsidR="00981876" w:rsidRPr="00761AB2" w:rsidRDefault="00981876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  <w:lang w:val="en-US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23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981876" w:rsidRDefault="00981876" w:rsidP="00B057CA"/>
                  </w:txbxContent>
                </v:textbox>
              </v:shape>
            </w:pict>
          </mc:Fallback>
        </mc:AlternateContent>
      </w:r>
    </w:p>
    <w:p w:rsidR="00445D70" w:rsidRDefault="00445D70" w:rsidP="000049CC">
      <w:pPr>
        <w:pStyle w:val="a7"/>
        <w:spacing w:before="60" w:line="180" w:lineRule="exact"/>
        <w:jc w:val="both"/>
      </w:pPr>
    </w:p>
    <w:p w:rsidR="000049CC" w:rsidRPr="00261A67" w:rsidRDefault="000049CC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ED25CB" w:rsidRDefault="00761AB2" w:rsidP="00761AB2">
      <w:pPr>
        <w:pStyle w:val="2"/>
        <w:spacing w:line="240" w:lineRule="exact"/>
        <w:ind w:right="-340" w:firstLine="0"/>
        <w:jc w:val="left"/>
        <w:rPr>
          <w:rStyle w:val="ad"/>
          <w:sz w:val="20"/>
        </w:rPr>
      </w:pPr>
      <w:r>
        <w:rPr>
          <w:noProof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5B5A49" wp14:editId="14A382A8">
                <wp:simplePos x="0" y="0"/>
                <wp:positionH relativeFrom="column">
                  <wp:posOffset>4809490</wp:posOffset>
                </wp:positionH>
                <wp:positionV relativeFrom="paragraph">
                  <wp:posOffset>46355</wp:posOffset>
                </wp:positionV>
                <wp:extent cx="864870" cy="13335"/>
                <wp:effectExtent l="0" t="1270" r="0" b="444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13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251" w:rsidRPr="00614628" w:rsidRDefault="006F2251" w:rsidP="00761AB2">
                            <w:pPr>
                              <w:rPr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0" type="#_x0000_t202" style="position:absolute;margin-left:378.7pt;margin-top:3.65pt;width:68.1pt;height: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" filled="f" stroked="f">
                <v:textbox>
                  <w:txbxContent>
                    <w:p w:rsidR="00761AB2" w:rsidRPr="00614628" w:rsidRDefault="00761AB2" w:rsidP="00761AB2">
                      <w:pPr>
                        <w:rPr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25CB">
        <w:rPr>
          <w:rStyle w:val="ad"/>
          <w:sz w:val="20"/>
        </w:rPr>
        <w:t>__________________________</w:t>
      </w:r>
      <w:r>
        <w:rPr>
          <w:rStyle w:val="ad"/>
          <w:sz w:val="20"/>
        </w:rPr>
        <w:t>____</w:t>
      </w:r>
      <w:r w:rsidRPr="00ED25CB">
        <w:rPr>
          <w:rStyle w:val="ad"/>
          <w:sz w:val="20"/>
        </w:rPr>
        <w:t>_______</w:t>
      </w:r>
      <w:r w:rsidRPr="00ED25CB">
        <w:rPr>
          <w:rStyle w:val="ad"/>
          <w:sz w:val="20"/>
        </w:rPr>
        <w:tab/>
      </w:r>
    </w:p>
    <w:p w:rsidR="00761AB2" w:rsidRPr="002E3BF4" w:rsidRDefault="004E47B1" w:rsidP="00975EC4">
      <w:pPr>
        <w:pStyle w:val="a7"/>
        <w:ind w:firstLine="709"/>
        <w:jc w:val="both"/>
      </w:pPr>
      <w:r w:rsidRPr="00975EC4">
        <w:rPr>
          <w:vertAlign w:val="superscript"/>
        </w:rPr>
        <w:t>1</w:t>
      </w:r>
      <w:r w:rsidR="00761AB2" w:rsidRPr="00ED25CB">
        <w:rPr>
          <w:rStyle w:val="ad"/>
        </w:rPr>
        <w:t>)</w:t>
      </w:r>
      <w:r w:rsidR="00761AB2">
        <w:rPr>
          <w:lang w:val="en-US"/>
        </w:rPr>
        <w:t> </w:t>
      </w:r>
      <w:r w:rsidR="00761AB2">
        <w:t>Данные по производительности труда уточнены в связи с окончательными годовыми разработками по системе национальных счетов за 202</w:t>
      </w:r>
      <w:r w:rsidR="00761AB2" w:rsidRPr="00761AB2">
        <w:t>3</w:t>
      </w:r>
      <w:r w:rsidR="00761AB2">
        <w:t xml:space="preserve"> год, второй оценкой ВРП за </w:t>
      </w:r>
      <w:r w:rsidR="00761AB2">
        <w:rPr>
          <w:lang w:val="en-US"/>
        </w:rPr>
        <w:t>III</w:t>
      </w:r>
      <w:r w:rsidR="00761AB2">
        <w:t xml:space="preserve"> квартал 202</w:t>
      </w:r>
      <w:r w:rsidR="00761AB2" w:rsidRPr="00761AB2">
        <w:t xml:space="preserve">4 </w:t>
      </w:r>
      <w:r w:rsidR="00761AB2">
        <w:t>г.</w:t>
      </w:r>
    </w:p>
    <w:p w:rsidR="00761AB2" w:rsidRPr="00761AB2" w:rsidRDefault="00761AB2" w:rsidP="00F01D0C">
      <w:pPr>
        <w:pStyle w:val="a7"/>
        <w:spacing w:before="60" w:line="180" w:lineRule="exact"/>
        <w:jc w:val="both"/>
      </w:pPr>
    </w:p>
    <w:sectPr w:rsidR="00761AB2" w:rsidRPr="00761AB2" w:rsidSect="00E45FF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560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251" w:rsidRDefault="006F2251" w:rsidP="00FA6016">
      <w:r>
        <w:separator/>
      </w:r>
    </w:p>
  </w:endnote>
  <w:endnote w:type="continuationSeparator" w:id="0">
    <w:p w:rsidR="006F2251" w:rsidRDefault="006F2251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369859"/>
      <w:docPartObj>
        <w:docPartGallery w:val="Page Numbers (Bottom of Page)"/>
        <w:docPartUnique/>
      </w:docPartObj>
    </w:sdtPr>
    <w:sdtEndPr/>
    <w:sdtContent>
      <w:p w:rsidR="006F2251" w:rsidRPr="00320634" w:rsidRDefault="006F2251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E45FF5">
          <w:rPr>
            <w:noProof/>
            <w:sz w:val="24"/>
            <w:szCs w:val="24"/>
          </w:rPr>
          <w:t>16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102682323"/>
      <w:docPartObj>
        <w:docPartGallery w:val="Page Numbers (Bottom of Page)"/>
        <w:docPartUnique/>
      </w:docPartObj>
    </w:sdtPr>
    <w:sdtEndPr/>
    <w:sdtContent>
      <w:p w:rsidR="006F2251" w:rsidRPr="008E5662" w:rsidRDefault="006F2251" w:rsidP="00474EFD">
        <w:pPr>
          <w:pStyle w:val="ab"/>
          <w:jc w:val="right"/>
          <w:rPr>
            <w:noProof/>
            <w:sz w:val="24"/>
            <w:szCs w:val="24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E45FF5">
          <w:rPr>
            <w:noProof/>
            <w:sz w:val="24"/>
            <w:szCs w:val="24"/>
          </w:rPr>
          <w:t>15</w:t>
        </w:r>
        <w:r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251" w:rsidRDefault="006F2251" w:rsidP="00FA6016">
      <w:r>
        <w:separator/>
      </w:r>
    </w:p>
  </w:footnote>
  <w:footnote w:type="continuationSeparator" w:id="0">
    <w:p w:rsidR="006F2251" w:rsidRDefault="006F2251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51" w:rsidRDefault="006F2251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251" w:rsidRPr="00E74B56" w:rsidRDefault="006F2251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049CC"/>
    <w:rsid w:val="00010B0B"/>
    <w:rsid w:val="00015606"/>
    <w:rsid w:val="00015CAD"/>
    <w:rsid w:val="0002126A"/>
    <w:rsid w:val="00027D1D"/>
    <w:rsid w:val="00030981"/>
    <w:rsid w:val="00032F57"/>
    <w:rsid w:val="00041B1E"/>
    <w:rsid w:val="00044140"/>
    <w:rsid w:val="000502F0"/>
    <w:rsid w:val="0005448D"/>
    <w:rsid w:val="00066491"/>
    <w:rsid w:val="00067A32"/>
    <w:rsid w:val="00067EC7"/>
    <w:rsid w:val="00093DEA"/>
    <w:rsid w:val="000A32CA"/>
    <w:rsid w:val="000A37F3"/>
    <w:rsid w:val="000D785F"/>
    <w:rsid w:val="000E34B0"/>
    <w:rsid w:val="000E3A7D"/>
    <w:rsid w:val="000E6494"/>
    <w:rsid w:val="000F7045"/>
    <w:rsid w:val="00100222"/>
    <w:rsid w:val="00101AB8"/>
    <w:rsid w:val="00101F8F"/>
    <w:rsid w:val="00114C54"/>
    <w:rsid w:val="00120DB7"/>
    <w:rsid w:val="00121BE1"/>
    <w:rsid w:val="00123E1A"/>
    <w:rsid w:val="00125246"/>
    <w:rsid w:val="00125AFD"/>
    <w:rsid w:val="00127202"/>
    <w:rsid w:val="00127489"/>
    <w:rsid w:val="00137672"/>
    <w:rsid w:val="00145FB3"/>
    <w:rsid w:val="00147D8C"/>
    <w:rsid w:val="00150A71"/>
    <w:rsid w:val="00154ADF"/>
    <w:rsid w:val="001601F1"/>
    <w:rsid w:val="001628D8"/>
    <w:rsid w:val="00165BC3"/>
    <w:rsid w:val="001753FC"/>
    <w:rsid w:val="001768EF"/>
    <w:rsid w:val="001807FB"/>
    <w:rsid w:val="00182133"/>
    <w:rsid w:val="00192F10"/>
    <w:rsid w:val="00193DB4"/>
    <w:rsid w:val="00194BB2"/>
    <w:rsid w:val="00196031"/>
    <w:rsid w:val="00197795"/>
    <w:rsid w:val="001A0074"/>
    <w:rsid w:val="001B5D84"/>
    <w:rsid w:val="001C1436"/>
    <w:rsid w:val="001C1987"/>
    <w:rsid w:val="001C6F80"/>
    <w:rsid w:val="001C7D38"/>
    <w:rsid w:val="001D3339"/>
    <w:rsid w:val="001D6235"/>
    <w:rsid w:val="001E6515"/>
    <w:rsid w:val="001F0716"/>
    <w:rsid w:val="001F6592"/>
    <w:rsid w:val="0020092B"/>
    <w:rsid w:val="00203E08"/>
    <w:rsid w:val="00205855"/>
    <w:rsid w:val="0021322C"/>
    <w:rsid w:val="002341A7"/>
    <w:rsid w:val="002343F1"/>
    <w:rsid w:val="002359F7"/>
    <w:rsid w:val="0024317E"/>
    <w:rsid w:val="00261A67"/>
    <w:rsid w:val="00276B12"/>
    <w:rsid w:val="002818A9"/>
    <w:rsid w:val="00294BD9"/>
    <w:rsid w:val="002A5FFD"/>
    <w:rsid w:val="002B7933"/>
    <w:rsid w:val="002C1FB3"/>
    <w:rsid w:val="002C76F6"/>
    <w:rsid w:val="002D2DA1"/>
    <w:rsid w:val="002D67D9"/>
    <w:rsid w:val="002E3703"/>
    <w:rsid w:val="002E3BF4"/>
    <w:rsid w:val="002E4E73"/>
    <w:rsid w:val="002E7BFA"/>
    <w:rsid w:val="002F3C81"/>
    <w:rsid w:val="002F7839"/>
    <w:rsid w:val="00310D77"/>
    <w:rsid w:val="00320634"/>
    <w:rsid w:val="0033708E"/>
    <w:rsid w:val="00364F1C"/>
    <w:rsid w:val="00367428"/>
    <w:rsid w:val="003725D9"/>
    <w:rsid w:val="003842CF"/>
    <w:rsid w:val="003858F9"/>
    <w:rsid w:val="0039024E"/>
    <w:rsid w:val="00397AA8"/>
    <w:rsid w:val="003B1A09"/>
    <w:rsid w:val="003B2234"/>
    <w:rsid w:val="003B6407"/>
    <w:rsid w:val="003B6AE1"/>
    <w:rsid w:val="003C5423"/>
    <w:rsid w:val="003C696A"/>
    <w:rsid w:val="003C7382"/>
    <w:rsid w:val="003E229D"/>
    <w:rsid w:val="003F0F2D"/>
    <w:rsid w:val="003F6727"/>
    <w:rsid w:val="00401C76"/>
    <w:rsid w:val="004034F3"/>
    <w:rsid w:val="00404906"/>
    <w:rsid w:val="0040733C"/>
    <w:rsid w:val="00412177"/>
    <w:rsid w:val="00413F57"/>
    <w:rsid w:val="00417998"/>
    <w:rsid w:val="0042129D"/>
    <w:rsid w:val="0043144D"/>
    <w:rsid w:val="0043327B"/>
    <w:rsid w:val="004352EE"/>
    <w:rsid w:val="00445D70"/>
    <w:rsid w:val="00451EE3"/>
    <w:rsid w:val="004616D5"/>
    <w:rsid w:val="00467D47"/>
    <w:rsid w:val="00471226"/>
    <w:rsid w:val="00474EFD"/>
    <w:rsid w:val="00475EF4"/>
    <w:rsid w:val="00476C33"/>
    <w:rsid w:val="00477A17"/>
    <w:rsid w:val="0048469C"/>
    <w:rsid w:val="004856DF"/>
    <w:rsid w:val="00493747"/>
    <w:rsid w:val="004A610C"/>
    <w:rsid w:val="004C0D67"/>
    <w:rsid w:val="004C3B0D"/>
    <w:rsid w:val="004E00AE"/>
    <w:rsid w:val="004E47B1"/>
    <w:rsid w:val="004E5877"/>
    <w:rsid w:val="004E7452"/>
    <w:rsid w:val="004F21DE"/>
    <w:rsid w:val="004F732B"/>
    <w:rsid w:val="005076FC"/>
    <w:rsid w:val="0053232D"/>
    <w:rsid w:val="00535DD4"/>
    <w:rsid w:val="00536128"/>
    <w:rsid w:val="005369A6"/>
    <w:rsid w:val="0053741E"/>
    <w:rsid w:val="0056244A"/>
    <w:rsid w:val="00566958"/>
    <w:rsid w:val="005677EA"/>
    <w:rsid w:val="00572D49"/>
    <w:rsid w:val="00577901"/>
    <w:rsid w:val="005A4497"/>
    <w:rsid w:val="005A72B7"/>
    <w:rsid w:val="005B075E"/>
    <w:rsid w:val="005B1DDE"/>
    <w:rsid w:val="005C4BA3"/>
    <w:rsid w:val="005D362C"/>
    <w:rsid w:val="005D3B02"/>
    <w:rsid w:val="005E5C08"/>
    <w:rsid w:val="005E666E"/>
    <w:rsid w:val="005F6EF0"/>
    <w:rsid w:val="005F729B"/>
    <w:rsid w:val="006213DF"/>
    <w:rsid w:val="00625FF0"/>
    <w:rsid w:val="00640406"/>
    <w:rsid w:val="0064229C"/>
    <w:rsid w:val="0064247C"/>
    <w:rsid w:val="00645A67"/>
    <w:rsid w:val="0064771D"/>
    <w:rsid w:val="00655EDF"/>
    <w:rsid w:val="0067015D"/>
    <w:rsid w:val="00671E8E"/>
    <w:rsid w:val="00676E91"/>
    <w:rsid w:val="00683729"/>
    <w:rsid w:val="006866D2"/>
    <w:rsid w:val="00693896"/>
    <w:rsid w:val="00696B56"/>
    <w:rsid w:val="006B0601"/>
    <w:rsid w:val="006B06DB"/>
    <w:rsid w:val="006B1AA1"/>
    <w:rsid w:val="006C64C1"/>
    <w:rsid w:val="006D1978"/>
    <w:rsid w:val="006D30CE"/>
    <w:rsid w:val="006E729E"/>
    <w:rsid w:val="006F2251"/>
    <w:rsid w:val="00706A3A"/>
    <w:rsid w:val="00712925"/>
    <w:rsid w:val="007260D1"/>
    <w:rsid w:val="007343E5"/>
    <w:rsid w:val="0073535B"/>
    <w:rsid w:val="00737D27"/>
    <w:rsid w:val="00741CD7"/>
    <w:rsid w:val="00753689"/>
    <w:rsid w:val="00761974"/>
    <w:rsid w:val="00761AB2"/>
    <w:rsid w:val="0076213D"/>
    <w:rsid w:val="00762821"/>
    <w:rsid w:val="00770FF9"/>
    <w:rsid w:val="00783DCF"/>
    <w:rsid w:val="007841A7"/>
    <w:rsid w:val="00791BFA"/>
    <w:rsid w:val="0079543F"/>
    <w:rsid w:val="007A2600"/>
    <w:rsid w:val="007A7C82"/>
    <w:rsid w:val="007B194D"/>
    <w:rsid w:val="007B2417"/>
    <w:rsid w:val="007B69D6"/>
    <w:rsid w:val="007C08BF"/>
    <w:rsid w:val="007C2D78"/>
    <w:rsid w:val="007C6CDC"/>
    <w:rsid w:val="007D0BE1"/>
    <w:rsid w:val="007D6DA0"/>
    <w:rsid w:val="007E2B84"/>
    <w:rsid w:val="007E46BD"/>
    <w:rsid w:val="007F0FC7"/>
    <w:rsid w:val="007F2068"/>
    <w:rsid w:val="007F3A92"/>
    <w:rsid w:val="007F5BD4"/>
    <w:rsid w:val="00800CA0"/>
    <w:rsid w:val="00805663"/>
    <w:rsid w:val="00806366"/>
    <w:rsid w:val="00806C48"/>
    <w:rsid w:val="00810E56"/>
    <w:rsid w:val="00827B87"/>
    <w:rsid w:val="008365E4"/>
    <w:rsid w:val="008368AD"/>
    <w:rsid w:val="00836DD6"/>
    <w:rsid w:val="008709ED"/>
    <w:rsid w:val="008934EE"/>
    <w:rsid w:val="00897EB4"/>
    <w:rsid w:val="008A3255"/>
    <w:rsid w:val="008B4BBC"/>
    <w:rsid w:val="008B4D38"/>
    <w:rsid w:val="008C1C77"/>
    <w:rsid w:val="008D5DC9"/>
    <w:rsid w:val="008E46FA"/>
    <w:rsid w:val="008E5662"/>
    <w:rsid w:val="008E5F39"/>
    <w:rsid w:val="008F4BFC"/>
    <w:rsid w:val="00913262"/>
    <w:rsid w:val="00924817"/>
    <w:rsid w:val="0093081E"/>
    <w:rsid w:val="00943082"/>
    <w:rsid w:val="00950E85"/>
    <w:rsid w:val="00954F13"/>
    <w:rsid w:val="00955555"/>
    <w:rsid w:val="00957F78"/>
    <w:rsid w:val="00965F41"/>
    <w:rsid w:val="009753C2"/>
    <w:rsid w:val="00975EC4"/>
    <w:rsid w:val="00981876"/>
    <w:rsid w:val="00983619"/>
    <w:rsid w:val="009847A9"/>
    <w:rsid w:val="009A0AF7"/>
    <w:rsid w:val="009A6971"/>
    <w:rsid w:val="009B068E"/>
    <w:rsid w:val="009B6F72"/>
    <w:rsid w:val="009C0590"/>
    <w:rsid w:val="009C0A2B"/>
    <w:rsid w:val="009C3088"/>
    <w:rsid w:val="009D14FE"/>
    <w:rsid w:val="009E6ADB"/>
    <w:rsid w:val="009E7766"/>
    <w:rsid w:val="009F56D5"/>
    <w:rsid w:val="00A04C12"/>
    <w:rsid w:val="00A12231"/>
    <w:rsid w:val="00A12744"/>
    <w:rsid w:val="00A16917"/>
    <w:rsid w:val="00A17EB8"/>
    <w:rsid w:val="00A21566"/>
    <w:rsid w:val="00A216DA"/>
    <w:rsid w:val="00A2200C"/>
    <w:rsid w:val="00A252DE"/>
    <w:rsid w:val="00A27528"/>
    <w:rsid w:val="00A31ACA"/>
    <w:rsid w:val="00A3697E"/>
    <w:rsid w:val="00A45935"/>
    <w:rsid w:val="00A51B98"/>
    <w:rsid w:val="00A5482D"/>
    <w:rsid w:val="00A55DED"/>
    <w:rsid w:val="00A706D7"/>
    <w:rsid w:val="00A71D0C"/>
    <w:rsid w:val="00A85B7D"/>
    <w:rsid w:val="00A9053D"/>
    <w:rsid w:val="00A91E14"/>
    <w:rsid w:val="00A954B9"/>
    <w:rsid w:val="00AA03E8"/>
    <w:rsid w:val="00AB1D8B"/>
    <w:rsid w:val="00AB2B3B"/>
    <w:rsid w:val="00AC568D"/>
    <w:rsid w:val="00AC5FED"/>
    <w:rsid w:val="00AE29B7"/>
    <w:rsid w:val="00AF29B4"/>
    <w:rsid w:val="00B00F7B"/>
    <w:rsid w:val="00B031C5"/>
    <w:rsid w:val="00B057CA"/>
    <w:rsid w:val="00B105EC"/>
    <w:rsid w:val="00B143BB"/>
    <w:rsid w:val="00B175DB"/>
    <w:rsid w:val="00B213D9"/>
    <w:rsid w:val="00B41CB1"/>
    <w:rsid w:val="00B543BD"/>
    <w:rsid w:val="00B55BA8"/>
    <w:rsid w:val="00B62461"/>
    <w:rsid w:val="00B62E1C"/>
    <w:rsid w:val="00B72FF9"/>
    <w:rsid w:val="00B75652"/>
    <w:rsid w:val="00B76431"/>
    <w:rsid w:val="00B826B2"/>
    <w:rsid w:val="00B85745"/>
    <w:rsid w:val="00B87A37"/>
    <w:rsid w:val="00B97895"/>
    <w:rsid w:val="00BA54DA"/>
    <w:rsid w:val="00BB400B"/>
    <w:rsid w:val="00BC0034"/>
    <w:rsid w:val="00BC331A"/>
    <w:rsid w:val="00BD19C7"/>
    <w:rsid w:val="00BD2AF3"/>
    <w:rsid w:val="00BD3759"/>
    <w:rsid w:val="00BD55B3"/>
    <w:rsid w:val="00BE35C9"/>
    <w:rsid w:val="00C15102"/>
    <w:rsid w:val="00C30871"/>
    <w:rsid w:val="00C33945"/>
    <w:rsid w:val="00C413F7"/>
    <w:rsid w:val="00C549FD"/>
    <w:rsid w:val="00C55D73"/>
    <w:rsid w:val="00C71AB9"/>
    <w:rsid w:val="00C84D1A"/>
    <w:rsid w:val="00C85C0F"/>
    <w:rsid w:val="00C97EC9"/>
    <w:rsid w:val="00CB26DC"/>
    <w:rsid w:val="00CB4C2B"/>
    <w:rsid w:val="00CB66A5"/>
    <w:rsid w:val="00CC4832"/>
    <w:rsid w:val="00CD2DD8"/>
    <w:rsid w:val="00CD5F85"/>
    <w:rsid w:val="00CE1848"/>
    <w:rsid w:val="00D01014"/>
    <w:rsid w:val="00D016C5"/>
    <w:rsid w:val="00D04BA8"/>
    <w:rsid w:val="00D0624E"/>
    <w:rsid w:val="00D17246"/>
    <w:rsid w:val="00D213ED"/>
    <w:rsid w:val="00D22C93"/>
    <w:rsid w:val="00D24435"/>
    <w:rsid w:val="00D247AF"/>
    <w:rsid w:val="00D30666"/>
    <w:rsid w:val="00D320A0"/>
    <w:rsid w:val="00D3361B"/>
    <w:rsid w:val="00D36418"/>
    <w:rsid w:val="00D507FD"/>
    <w:rsid w:val="00D5098A"/>
    <w:rsid w:val="00D60C02"/>
    <w:rsid w:val="00D64C84"/>
    <w:rsid w:val="00D76E96"/>
    <w:rsid w:val="00D835FA"/>
    <w:rsid w:val="00D869F4"/>
    <w:rsid w:val="00D87DF3"/>
    <w:rsid w:val="00D97155"/>
    <w:rsid w:val="00DB55C8"/>
    <w:rsid w:val="00DC1786"/>
    <w:rsid w:val="00DC1EAC"/>
    <w:rsid w:val="00DC1FA0"/>
    <w:rsid w:val="00DD6A18"/>
    <w:rsid w:val="00DE6FDA"/>
    <w:rsid w:val="00DF017F"/>
    <w:rsid w:val="00DF0441"/>
    <w:rsid w:val="00DF6BF8"/>
    <w:rsid w:val="00E003E9"/>
    <w:rsid w:val="00E1520E"/>
    <w:rsid w:val="00E16473"/>
    <w:rsid w:val="00E20CA4"/>
    <w:rsid w:val="00E26B58"/>
    <w:rsid w:val="00E350B6"/>
    <w:rsid w:val="00E3553B"/>
    <w:rsid w:val="00E41637"/>
    <w:rsid w:val="00E423D5"/>
    <w:rsid w:val="00E43200"/>
    <w:rsid w:val="00E45CAC"/>
    <w:rsid w:val="00E45FF5"/>
    <w:rsid w:val="00E52916"/>
    <w:rsid w:val="00E53894"/>
    <w:rsid w:val="00E61715"/>
    <w:rsid w:val="00E63592"/>
    <w:rsid w:val="00E65BEB"/>
    <w:rsid w:val="00E67B22"/>
    <w:rsid w:val="00E75EEA"/>
    <w:rsid w:val="00E773CD"/>
    <w:rsid w:val="00E808CE"/>
    <w:rsid w:val="00E827ED"/>
    <w:rsid w:val="00E82A8E"/>
    <w:rsid w:val="00E82B33"/>
    <w:rsid w:val="00E9253E"/>
    <w:rsid w:val="00E92F18"/>
    <w:rsid w:val="00E93CCA"/>
    <w:rsid w:val="00EB0575"/>
    <w:rsid w:val="00EB0EE3"/>
    <w:rsid w:val="00EB6924"/>
    <w:rsid w:val="00EC2F1F"/>
    <w:rsid w:val="00ED2A2A"/>
    <w:rsid w:val="00EF4A07"/>
    <w:rsid w:val="00EF7850"/>
    <w:rsid w:val="00F01D0C"/>
    <w:rsid w:val="00F06F24"/>
    <w:rsid w:val="00F132EE"/>
    <w:rsid w:val="00F31BD5"/>
    <w:rsid w:val="00F335CB"/>
    <w:rsid w:val="00F503D5"/>
    <w:rsid w:val="00F51D73"/>
    <w:rsid w:val="00F65323"/>
    <w:rsid w:val="00F65FC5"/>
    <w:rsid w:val="00F75CDC"/>
    <w:rsid w:val="00F87C27"/>
    <w:rsid w:val="00F914D6"/>
    <w:rsid w:val="00F956E8"/>
    <w:rsid w:val="00F95866"/>
    <w:rsid w:val="00F97913"/>
    <w:rsid w:val="00FA21BD"/>
    <w:rsid w:val="00FA2DBE"/>
    <w:rsid w:val="00FA6016"/>
    <w:rsid w:val="00FB10E1"/>
    <w:rsid w:val="00FB2C47"/>
    <w:rsid w:val="00FB2E1E"/>
    <w:rsid w:val="00FB2E5A"/>
    <w:rsid w:val="00FB5D10"/>
    <w:rsid w:val="00FC10EE"/>
    <w:rsid w:val="00FC40F2"/>
    <w:rsid w:val="00FC5DF0"/>
    <w:rsid w:val="00FD06C7"/>
    <w:rsid w:val="00FD116E"/>
    <w:rsid w:val="00FD37E9"/>
    <w:rsid w:val="00FD3E80"/>
    <w:rsid w:val="00FD4754"/>
    <w:rsid w:val="00FD6C88"/>
    <w:rsid w:val="00FE2D2E"/>
    <w:rsid w:val="00FE516C"/>
    <w:rsid w:val="00FF29F9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880579589824749E-2"/>
          <c:y val="5.4439228750252366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2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3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4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5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6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7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8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9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0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7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8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9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20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21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2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2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725246300734147E-2"/>
                  <c:y val="-9.5800524934383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315760571114749E-2"/>
                  <c:y val="-6.6586412275388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9335573168675167E-2"/>
                  <c:y val="-6.472743791641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9266907946226653E-2"/>
                  <c:y val="-5.7365233192004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4942382614034863E-2"/>
                  <c:y val="-7.1138703815869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352769742332456E-2"/>
                  <c:y val="-7.7547950736927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22570016474424E-2"/>
                  <c:y val="-8.5817181506157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976429840833321E-2"/>
                  <c:y val="-9.0368463557439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190048731552706E-2"/>
                  <c:y val="-8.3958207147183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96858176912398E-2"/>
                  <c:y val="-4.5497173430244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173025118153477E-2"/>
                  <c:y val="-7.7547950736927121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850" b="1" i="0" baseline="0"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923011065132511E-2"/>
                  <c:y val="-5.2180496668685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320006745449981E-2"/>
                  <c:y val="-8.9982333939026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707390159426035E-2"/>
                  <c:y val="-7.0743488794669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57244656609029E-2"/>
                  <c:y val="-7.0743488794669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458227935676079E-2"/>
                  <c:y val="-4.554966686856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347758824081671E-2"/>
                  <c:y val="-5.827528770442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156957829726957E-2"/>
                  <c:y val="-6.472743791641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082756762714148E-2"/>
                  <c:y val="-6.472743791641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108089132715331E-2"/>
                  <c:y val="-5.1906925095901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687468110032121E-2"/>
                  <c:y val="-4.7370280637997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285894716225935E-2"/>
                  <c:y val="-9.2333417217217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Лист1!$B$2:$B$25</c:f>
              <c:numCache>
                <c:formatCode>General</c:formatCode>
                <c:ptCount val="24"/>
                <c:pt idx="0" formatCode="0.0">
                  <c:v>96</c:v>
                </c:pt>
                <c:pt idx="1">
                  <c:v>97.7</c:v>
                </c:pt>
                <c:pt idx="2">
                  <c:v>99.2</c:v>
                </c:pt>
                <c:pt idx="3">
                  <c:v>100.2</c:v>
                </c:pt>
                <c:pt idx="4">
                  <c:v>101.4</c:v>
                </c:pt>
                <c:pt idx="5">
                  <c:v>102.3</c:v>
                </c:pt>
                <c:pt idx="6">
                  <c:v>102.5</c:v>
                </c:pt>
                <c:pt idx="7">
                  <c:v>102.7</c:v>
                </c:pt>
                <c:pt idx="8" formatCode="0.0">
                  <c:v>103</c:v>
                </c:pt>
                <c:pt idx="9" formatCode="0.0">
                  <c:v>103</c:v>
                </c:pt>
                <c:pt idx="10">
                  <c:v>103.1</c:v>
                </c:pt>
                <c:pt idx="11">
                  <c:v>102.9</c:v>
                </c:pt>
                <c:pt idx="12">
                  <c:v>100.1</c:v>
                </c:pt>
                <c:pt idx="13">
                  <c:v>101.5</c:v>
                </c:pt>
                <c:pt idx="14">
                  <c:v>101.7</c:v>
                </c:pt>
                <c:pt idx="15">
                  <c:v>102.3</c:v>
                </c:pt>
                <c:pt idx="16">
                  <c:v>102.4</c:v>
                </c:pt>
                <c:pt idx="17" formatCode="0.0">
                  <c:v>102.1</c:v>
                </c:pt>
                <c:pt idx="18">
                  <c:v>102.7</c:v>
                </c:pt>
                <c:pt idx="19">
                  <c:v>101.8</c:v>
                </c:pt>
                <c:pt idx="20" formatCode="0.0">
                  <c:v>101</c:v>
                </c:pt>
                <c:pt idx="21" formatCode="0.0">
                  <c:v>100.6</c:v>
                </c:pt>
                <c:pt idx="22" formatCode="0.0">
                  <c:v>100.5</c:v>
                </c:pt>
                <c:pt idx="23" formatCode="0.0">
                  <c:v>100.8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4554624"/>
        <c:axId val="54556160"/>
      </c:lineChart>
      <c:catAx>
        <c:axId val="54554624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54556160"/>
        <c:crossesAt val="100"/>
        <c:auto val="1"/>
        <c:lblAlgn val="ctr"/>
        <c:lblOffset val="100"/>
        <c:noMultiLvlLbl val="0"/>
      </c:catAx>
      <c:valAx>
        <c:axId val="54556160"/>
        <c:scaling>
          <c:orientation val="minMax"/>
          <c:max val="106"/>
          <c:min val="94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54554624"/>
        <c:crossesAt val="1"/>
        <c:crossBetween val="midCat"/>
        <c:majorUnit val="2"/>
        <c:minorUnit val="0.4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1826791989763348E-2"/>
          <c:y val="5.6213730164463377E-2"/>
          <c:w val="0.52493635502933111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2.1374251295511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1.0684265428359917E-2"/>
                  <c:y val="-6.11091044812059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-5.1448616999798099E-3"/>
                  <c:y val="-1.65667364973873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6.410256410256449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9999FF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Pt>
            <c:idx val="0"/>
            <c:invertIfNegative val="0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62407040"/>
        <c:axId val="62408576"/>
      </c:barChart>
      <c:catAx>
        <c:axId val="624070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62408576"/>
        <c:crossesAt val="0"/>
        <c:auto val="1"/>
        <c:lblAlgn val="ctr"/>
        <c:lblOffset val="100"/>
        <c:noMultiLvlLbl val="0"/>
      </c:catAx>
      <c:valAx>
        <c:axId val="62408576"/>
        <c:scaling>
          <c:orientation val="minMax"/>
          <c:max val="0.8"/>
          <c:min val="-0.8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62407040"/>
        <c:crosses val="autoZero"/>
        <c:crossBetween val="between"/>
        <c:majorUnit val="0.2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85487484796105E-2"/>
          <c:y val="7.1978813775657249E-2"/>
          <c:w val="0.92668444807446071"/>
          <c:h val="0.63946716691761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28528524696157E-2"/>
                  <c:y val="3.8639455316848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787778950894465E-2"/>
                  <c:y val="5.0660940109759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107374098431558E-2"/>
                  <c:y val="4.2205053521914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591276252019385E-2"/>
                  <c:y val="4.759690305169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591276252019385E-2"/>
                  <c:y val="4.759690305169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437264404954185E-2"/>
                  <c:y val="3.923744641637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303433258212843E-2"/>
                  <c:y val="5.5961834982272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69977303749484E-2"/>
                  <c:y val="3.5052221341822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49410978260436E-2"/>
                  <c:y val="6.014691924710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840235429298346E-2"/>
                  <c:y val="3.3840507905646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896711775286398E-2"/>
                  <c:y val="5.474165908424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391268164650153E-2"/>
                  <c:y val="2.5497000962653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107184744276904E-2"/>
                  <c:y val="5.892939827393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350146705040812E-2"/>
                  <c:y val="3.08697716909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591276252019385E-2"/>
                  <c:y val="3.5057718098717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49778841650624E-2"/>
                  <c:y val="3.0875370245592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036455010450784E-2"/>
                  <c:y val="3.393699654254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0490037695207324E-2"/>
                  <c:y val="4.3553098182476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147749823954935E-2"/>
                  <c:y val="2.9734323961855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48012291146531E-2"/>
                  <c:y val="3.8030261891244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129526919761149E-3"/>
                  <c:y val="3.5079053173142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97.7</c:v>
                </c:pt>
                <c:pt idx="1">
                  <c:v>99.4</c:v>
                </c:pt>
                <c:pt idx="2">
                  <c:v>100.9</c:v>
                </c:pt>
                <c:pt idx="3">
                  <c:v>102</c:v>
                </c:pt>
                <c:pt idx="4">
                  <c:v>103.3</c:v>
                </c:pt>
                <c:pt idx="5" formatCode="General">
                  <c:v>104.3</c:v>
                </c:pt>
                <c:pt idx="6" formatCode="General">
                  <c:v>104.5</c:v>
                </c:pt>
                <c:pt idx="7" formatCode="General">
                  <c:v>104.7</c:v>
                </c:pt>
                <c:pt idx="8">
                  <c:v>105</c:v>
                </c:pt>
                <c:pt idx="9" formatCode="General">
                  <c:v>105</c:v>
                </c:pt>
                <c:pt idx="10">
                  <c:v>105</c:v>
                </c:pt>
                <c:pt idx="11" formatCode="General">
                  <c:v>104.8</c:v>
                </c:pt>
                <c:pt idx="12">
                  <c:v>101.5</c:v>
                </c:pt>
                <c:pt idx="13" formatCode="General">
                  <c:v>102.9</c:v>
                </c:pt>
                <c:pt idx="14" formatCode="General">
                  <c:v>103.1</c:v>
                </c:pt>
                <c:pt idx="15" formatCode="General">
                  <c:v>103.8</c:v>
                </c:pt>
                <c:pt idx="16" formatCode="General">
                  <c:v>103.9</c:v>
                </c:pt>
                <c:pt idx="17" formatCode="General">
                  <c:v>103.5</c:v>
                </c:pt>
                <c:pt idx="18" formatCode="General">
                  <c:v>104.2</c:v>
                </c:pt>
                <c:pt idx="19" formatCode="General">
                  <c:v>103.2</c:v>
                </c:pt>
                <c:pt idx="20" formatCode="General">
                  <c:v>102.4</c:v>
                </c:pt>
                <c:pt idx="21" formatCode="General">
                  <c:v>102</c:v>
                </c:pt>
                <c:pt idx="22" formatCode="General">
                  <c:v>101.9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76168063806237E-2"/>
                  <c:y val="-5.1911896592863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25929553636168E-2"/>
                  <c:y val="-4.5229597084063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591276252019385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591276252019406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899299946149702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053311793214861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8745288099084502E-2"/>
                  <c:y val="-4.3416845621570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745288099084544E-2"/>
                  <c:y val="-4.7596573939229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591276252019385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12924071082391E-2"/>
                  <c:y val="-4.3416845621570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821217016693593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667283678452044E-2"/>
                  <c:y val="-6.013864498495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37264404954227E-2"/>
                  <c:y val="-3.9237117303910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569240032394983E-2"/>
                  <c:y val="-4.6384452727108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437434012186278E-2"/>
                  <c:y val="-4.3416845621570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437264404954227E-2"/>
                  <c:y val="-6.4315487209866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283252557889069E-2"/>
                  <c:y val="-4.7596573939229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45168950004026E-2"/>
                  <c:y val="-4.2204724409448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23249250831335E-2"/>
                  <c:y val="-6.988774568598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915725912015407E-2"/>
                  <c:y val="-4.3544240766830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081940976890084E-3"/>
                  <c:y val="-2.9665539456470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7.830900710581909E-2"/>
                  <c:y val="-6.73067904129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5.1810012718598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 formatCode="General">
                  <c:v>103.2</c:v>
                </c:pt>
                <c:pt idx="1">
                  <c:v>102</c:v>
                </c:pt>
                <c:pt idx="2">
                  <c:v>105</c:v>
                </c:pt>
                <c:pt idx="3">
                  <c:v>106.9</c:v>
                </c:pt>
                <c:pt idx="4">
                  <c:v>108.7</c:v>
                </c:pt>
                <c:pt idx="5">
                  <c:v>110</c:v>
                </c:pt>
                <c:pt idx="6">
                  <c:v>111</c:v>
                </c:pt>
                <c:pt idx="7">
                  <c:v>111.8</c:v>
                </c:pt>
                <c:pt idx="8" formatCode="General">
                  <c:v>112.5</c:v>
                </c:pt>
                <c:pt idx="9">
                  <c:v>112.9</c:v>
                </c:pt>
                <c:pt idx="10">
                  <c:v>113.1</c:v>
                </c:pt>
                <c:pt idx="11" formatCode="General">
                  <c:v>113.3</c:v>
                </c:pt>
                <c:pt idx="12" formatCode="General">
                  <c:v>111.9</c:v>
                </c:pt>
                <c:pt idx="13">
                  <c:v>113</c:v>
                </c:pt>
                <c:pt idx="14" formatCode="General">
                  <c:v>112.8</c:v>
                </c:pt>
                <c:pt idx="15" formatCode="General">
                  <c:v>113.1</c:v>
                </c:pt>
                <c:pt idx="16">
                  <c:v>113</c:v>
                </c:pt>
                <c:pt idx="17" formatCode="General">
                  <c:v>112.7</c:v>
                </c:pt>
                <c:pt idx="18">
                  <c:v>113</c:v>
                </c:pt>
                <c:pt idx="19">
                  <c:v>112.9</c:v>
                </c:pt>
                <c:pt idx="20">
                  <c:v>112.7</c:v>
                </c:pt>
                <c:pt idx="21">
                  <c:v>112.7</c:v>
                </c:pt>
                <c:pt idx="22">
                  <c:v>112.3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288448"/>
        <c:axId val="63289984"/>
      </c:lineChart>
      <c:catAx>
        <c:axId val="63288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2899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3289984"/>
        <c:scaling>
          <c:orientation val="minMax"/>
          <c:max val="118"/>
          <c:min val="94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288448"/>
        <c:crosses val="autoZero"/>
        <c:crossBetween val="midCat"/>
        <c:majorUnit val="4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561661360003687"/>
          <c:y val="0.92309504619009242"/>
          <c:w val="0.70189473684210524"/>
          <c:h val="7.48668580792064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0.05609</cdr:x>
      <cdr:y>0.21912</cdr:y>
    </cdr:from>
    <cdr:to>
      <cdr:x>0.27709</cdr:x>
      <cdr:y>0.33487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333369" y="454986"/>
          <a:ext cx="1313536" cy="2403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100,8%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02F0B-2926-4FAF-803F-F7DC3D5B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Батасова</cp:lastModifiedBy>
  <cp:revision>30</cp:revision>
  <cp:lastPrinted>2025-01-23T13:02:00Z</cp:lastPrinted>
  <dcterms:created xsi:type="dcterms:W3CDTF">2025-01-22T06:29:00Z</dcterms:created>
  <dcterms:modified xsi:type="dcterms:W3CDTF">2025-01-27T07:00:00Z</dcterms:modified>
</cp:coreProperties>
</file>